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3269" w14:textId="77777777" w:rsidR="00857DFE" w:rsidRDefault="00857DFE">
      <w:pPr>
        <w:jc w:val="center"/>
        <w:rPr>
          <w:sz w:val="56"/>
          <w:lang w:eastAsia="en-GB"/>
        </w:rPr>
      </w:pPr>
    </w:p>
    <w:p w14:paraId="0AA7326A" w14:textId="77777777" w:rsidR="00857DFE" w:rsidRDefault="00857DFE">
      <w:pPr>
        <w:rPr>
          <w:sz w:val="56"/>
        </w:rPr>
      </w:pPr>
    </w:p>
    <w:p w14:paraId="0AA7326B" w14:textId="3DFEA7BF" w:rsidR="00857DFE" w:rsidRDefault="0981E449" w:rsidP="1A29475C">
      <w:pPr>
        <w:jc w:val="center"/>
      </w:pPr>
      <w:r>
        <w:rPr>
          <w:noProof/>
        </w:rPr>
        <w:drawing>
          <wp:inline distT="0" distB="0" distL="0" distR="0" wp14:anchorId="36D544DC" wp14:editId="2F1AC9CF">
            <wp:extent cx="3343275" cy="1276350"/>
            <wp:effectExtent l="0" t="0" r="0" b="0"/>
            <wp:docPr id="2073085744" name="Picture 207308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3275" cy="1276350"/>
                    </a:xfrm>
                    <a:prstGeom prst="rect">
                      <a:avLst/>
                    </a:prstGeom>
                  </pic:spPr>
                </pic:pic>
              </a:graphicData>
            </a:graphic>
          </wp:inline>
        </w:drawing>
      </w:r>
      <w:r w:rsidR="00644537">
        <w:br/>
      </w:r>
    </w:p>
    <w:p w14:paraId="0AA73270" w14:textId="77777777" w:rsidR="00857DFE" w:rsidRDefault="00857DFE" w:rsidP="00BC14FB">
      <w:pPr>
        <w:rPr>
          <w:i/>
          <w:sz w:val="44"/>
          <w:szCs w:val="36"/>
        </w:rPr>
      </w:pPr>
    </w:p>
    <w:p w14:paraId="0AA73272" w14:textId="77777777" w:rsidR="00857DFE" w:rsidRDefault="00857DFE" w:rsidP="00FB1845">
      <w:pPr>
        <w:rPr>
          <w:sz w:val="44"/>
          <w:szCs w:val="36"/>
        </w:rPr>
      </w:pPr>
    </w:p>
    <w:p w14:paraId="0AA73273" w14:textId="77777777" w:rsidR="00857DFE" w:rsidRPr="00F04143" w:rsidRDefault="00644537">
      <w:pPr>
        <w:jc w:val="center"/>
        <w:rPr>
          <w:rFonts w:ascii="LuloCleanOne-Bold" w:hAnsi="LuloCleanOne-Bold"/>
          <w:b/>
          <w:sz w:val="36"/>
          <w:szCs w:val="36"/>
        </w:rPr>
      </w:pPr>
      <w:r w:rsidRPr="00F04143">
        <w:rPr>
          <w:rFonts w:ascii="LuloCleanOne-Bold" w:hAnsi="LuloCleanOne-Bold"/>
          <w:b/>
          <w:sz w:val="36"/>
          <w:szCs w:val="36"/>
        </w:rPr>
        <w:t>TRUSTEES RECRUITMENT INFORMATION PACK</w:t>
      </w:r>
    </w:p>
    <w:p w14:paraId="0AA73274" w14:textId="57345679" w:rsidR="00857DFE" w:rsidRPr="00F04143" w:rsidRDefault="00F04143" w:rsidP="1A29475C">
      <w:pPr>
        <w:jc w:val="center"/>
        <w:rPr>
          <w:rFonts w:ascii="Raleway Medium" w:hAnsi="Raleway Medium"/>
          <w:b/>
          <w:bCs/>
          <w:sz w:val="36"/>
          <w:szCs w:val="36"/>
        </w:rPr>
      </w:pPr>
      <w:r w:rsidRPr="00F04143">
        <w:rPr>
          <w:rFonts w:ascii="Raleway Medium" w:hAnsi="Raleway Medium"/>
          <w:b/>
          <w:bCs/>
          <w:sz w:val="36"/>
          <w:szCs w:val="36"/>
        </w:rPr>
        <w:t>January 2023</w:t>
      </w:r>
    </w:p>
    <w:p w14:paraId="365F4CE4" w14:textId="77777777" w:rsidR="00FB1845" w:rsidRDefault="00FB1845">
      <w:pPr>
        <w:jc w:val="center"/>
        <w:rPr>
          <w:b/>
          <w:sz w:val="36"/>
          <w:szCs w:val="36"/>
        </w:rPr>
      </w:pPr>
    </w:p>
    <w:p w14:paraId="0AA73277" w14:textId="51ADA35F" w:rsidR="00857DFE" w:rsidRDefault="00857DFE" w:rsidP="00D50742"/>
    <w:p w14:paraId="0AA73278" w14:textId="1DBB060E" w:rsidR="00857DFE" w:rsidRDefault="00612EC7" w:rsidP="00EB007D">
      <w:pPr>
        <w:jc w:val="right"/>
      </w:pPr>
      <w:r>
        <w:rPr>
          <w:noProof/>
        </w:rPr>
        <w:drawing>
          <wp:anchor distT="0" distB="0" distL="0" distR="0" simplePos="0" relativeHeight="251658241" behindDoc="0" locked="0" layoutInCell="1" allowOverlap="1" wp14:anchorId="0AA732E4" wp14:editId="3FF25502">
            <wp:simplePos x="0" y="0"/>
            <wp:positionH relativeFrom="margin">
              <wp:posOffset>876300</wp:posOffset>
            </wp:positionH>
            <wp:positionV relativeFrom="paragraph">
              <wp:posOffset>55245</wp:posOffset>
            </wp:positionV>
            <wp:extent cx="1781175" cy="5334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a:stretch>
                      <a:fillRect/>
                    </a:stretch>
                  </pic:blipFill>
                  <pic:spPr bwMode="auto">
                    <a:xfrm>
                      <a:off x="0" y="0"/>
                      <a:ext cx="1781175" cy="533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0AA732E6" wp14:editId="356C234B">
            <wp:simplePos x="0" y="0"/>
            <wp:positionH relativeFrom="column">
              <wp:posOffset>3272155</wp:posOffset>
            </wp:positionH>
            <wp:positionV relativeFrom="paragraph">
              <wp:posOffset>102235</wp:posOffset>
            </wp:positionV>
            <wp:extent cx="2452370" cy="428625"/>
            <wp:effectExtent l="0" t="0" r="0" b="0"/>
            <wp:wrapSquare wrapText="bothSides"/>
            <wp:docPr id="3" name="Picture 7" descr="cid:image001.jpg@01CEFA4E.BAD16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cid:image001.jpg@01CEFA4E.BAD16040"/>
                    <pic:cNvPicPr>
                      <a:picLocks noChangeAspect="1" noChangeArrowheads="1"/>
                    </pic:cNvPicPr>
                  </pic:nvPicPr>
                  <pic:blipFill>
                    <a:blip r:embed="rId13"/>
                    <a:stretch>
                      <a:fillRect/>
                    </a:stretch>
                  </pic:blipFill>
                  <pic:spPr bwMode="auto">
                    <a:xfrm>
                      <a:off x="0" y="0"/>
                      <a:ext cx="2452370" cy="428625"/>
                    </a:xfrm>
                    <a:prstGeom prst="rect">
                      <a:avLst/>
                    </a:prstGeom>
                  </pic:spPr>
                </pic:pic>
              </a:graphicData>
            </a:graphic>
          </wp:anchor>
        </w:drawing>
      </w:r>
    </w:p>
    <w:p w14:paraId="0AA73279" w14:textId="6486AD80" w:rsidR="00857DFE" w:rsidRDefault="00EB007D" w:rsidP="00EB007D">
      <w:r>
        <w:rPr>
          <w:noProof/>
        </w:rPr>
        <w:drawing>
          <wp:inline distT="0" distB="0" distL="0" distR="0" wp14:anchorId="588460AB" wp14:editId="0D1D880A">
            <wp:extent cx="781685" cy="390525"/>
            <wp:effectExtent l="0" t="0" r="0" b="9525"/>
            <wp:docPr id="4" name="Picture 4" descr="#iw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il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7525" cy="408430"/>
                    </a:xfrm>
                    <a:prstGeom prst="rect">
                      <a:avLst/>
                    </a:prstGeom>
                    <a:noFill/>
                    <a:ln>
                      <a:noFill/>
                    </a:ln>
                  </pic:spPr>
                </pic:pic>
              </a:graphicData>
            </a:graphic>
          </wp:inline>
        </w:drawing>
      </w:r>
    </w:p>
    <w:p w14:paraId="0AA7327A" w14:textId="615B328F" w:rsidR="00857DFE" w:rsidRDefault="00943B1F">
      <w:pPr>
        <w:jc w:val="center"/>
      </w:pPr>
      <w:r>
        <w:rPr>
          <w:noProof/>
          <w:lang w:eastAsia="en-GB"/>
        </w:rPr>
        <w:drawing>
          <wp:anchor distT="0" distB="0" distL="114300" distR="114300" simplePos="0" relativeHeight="251658247" behindDoc="0" locked="0" layoutInCell="1" allowOverlap="1" wp14:anchorId="4C8B6BB2" wp14:editId="4488368D">
            <wp:simplePos x="0" y="0"/>
            <wp:positionH relativeFrom="margin">
              <wp:posOffset>5048250</wp:posOffset>
            </wp:positionH>
            <wp:positionV relativeFrom="paragraph">
              <wp:posOffset>211455</wp:posOffset>
            </wp:positionV>
            <wp:extent cx="605155" cy="628650"/>
            <wp:effectExtent l="0" t="0" r="4445" b="0"/>
            <wp:wrapSquare wrapText="bothSides"/>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oD Logo.jpg"/>
                    <pic:cNvPicPr/>
                  </pic:nvPicPr>
                  <pic:blipFill rotWithShape="1">
                    <a:blip r:embed="rId15" cstate="print">
                      <a:extLst>
                        <a:ext uri="{28A0092B-C50C-407E-A947-70E740481C1C}">
                          <a14:useLocalDpi xmlns:a14="http://schemas.microsoft.com/office/drawing/2010/main" val="0"/>
                        </a:ext>
                      </a:extLst>
                    </a:blip>
                    <a:srcRect l="19235" t="18908" r="19148" b="17192"/>
                    <a:stretch/>
                  </pic:blipFill>
                  <pic:spPr bwMode="auto">
                    <a:xfrm>
                      <a:off x="0" y="0"/>
                      <a:ext cx="60515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327B" w14:textId="323F7E09" w:rsidR="00857DFE" w:rsidRDefault="00E468FA">
      <w:r>
        <w:rPr>
          <w:noProof/>
        </w:rPr>
        <w:drawing>
          <wp:anchor distT="0" distB="0" distL="114300" distR="114300" simplePos="0" relativeHeight="251659271" behindDoc="1" locked="0" layoutInCell="1" allowOverlap="1" wp14:anchorId="38BDCA40" wp14:editId="312CC24A">
            <wp:simplePos x="0" y="0"/>
            <wp:positionH relativeFrom="column">
              <wp:posOffset>1466850</wp:posOffset>
            </wp:positionH>
            <wp:positionV relativeFrom="paragraph">
              <wp:posOffset>211455</wp:posOffset>
            </wp:positionV>
            <wp:extent cx="1314450" cy="352425"/>
            <wp:effectExtent l="0" t="0" r="0" b="9525"/>
            <wp:wrapTight wrapText="bothSides">
              <wp:wrapPolygon edited="0">
                <wp:start x="0" y="0"/>
                <wp:lineTo x="0" y="21016"/>
                <wp:lineTo x="21287" y="21016"/>
                <wp:lineTo x="21287" y="0"/>
                <wp:lineTo x="0" y="0"/>
              </wp:wrapPolygon>
            </wp:wrapTight>
            <wp:docPr id="5" name="Picture 5" descr="Souter Charitabl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er Charitable Tru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5" behindDoc="1" locked="0" layoutInCell="1" allowOverlap="1" wp14:anchorId="587E3408" wp14:editId="1924A95A">
            <wp:simplePos x="0" y="0"/>
            <wp:positionH relativeFrom="margin">
              <wp:posOffset>3321050</wp:posOffset>
            </wp:positionH>
            <wp:positionV relativeFrom="paragraph">
              <wp:posOffset>13335</wp:posOffset>
            </wp:positionV>
            <wp:extent cx="836295" cy="623570"/>
            <wp:effectExtent l="0" t="0" r="1905"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_big_e_lrg_blue-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6295" cy="623570"/>
                    </a:xfrm>
                    <a:prstGeom prst="rect">
                      <a:avLst/>
                    </a:prstGeom>
                  </pic:spPr>
                </pic:pic>
              </a:graphicData>
            </a:graphic>
            <wp14:sizeRelH relativeFrom="margin">
              <wp14:pctWidth>0</wp14:pctWidth>
            </wp14:sizeRelH>
            <wp14:sizeRelV relativeFrom="margin">
              <wp14:pctHeight>0</wp14:pctHeight>
            </wp14:sizeRelV>
          </wp:anchor>
        </w:drawing>
      </w:r>
      <w:r w:rsidR="00EB007D">
        <w:rPr>
          <w:noProof/>
          <w:lang w:eastAsia="en-GB"/>
        </w:rPr>
        <w:drawing>
          <wp:anchor distT="0" distB="0" distL="114300" distR="114300" simplePos="0" relativeHeight="251658243" behindDoc="1" locked="0" layoutInCell="1" allowOverlap="1" wp14:anchorId="3821C2F2" wp14:editId="5094F6CA">
            <wp:simplePos x="0" y="0"/>
            <wp:positionH relativeFrom="margin">
              <wp:align>left</wp:align>
            </wp:positionH>
            <wp:positionV relativeFrom="paragraph">
              <wp:posOffset>49530</wp:posOffset>
            </wp:positionV>
            <wp:extent cx="781685" cy="61722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ving wage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1685" cy="617220"/>
                    </a:xfrm>
                    <a:prstGeom prst="rect">
                      <a:avLst/>
                    </a:prstGeom>
                  </pic:spPr>
                </pic:pic>
              </a:graphicData>
            </a:graphic>
            <wp14:sizeRelH relativeFrom="margin">
              <wp14:pctWidth>0</wp14:pctWidth>
            </wp14:sizeRelH>
            <wp14:sizeRelV relativeFrom="margin">
              <wp14:pctHeight>0</wp14:pctHeight>
            </wp14:sizeRelV>
          </wp:anchor>
        </w:drawing>
      </w:r>
    </w:p>
    <w:p w14:paraId="0AA7327C" w14:textId="033C1007" w:rsidR="00857DFE" w:rsidRDefault="00857DFE"/>
    <w:p w14:paraId="0AA7327F" w14:textId="3DE8E180" w:rsidR="00857DFE" w:rsidRDefault="00857DFE" w:rsidP="00452774"/>
    <w:p w14:paraId="0AA73280" w14:textId="6DB40B61" w:rsidR="00857DFE" w:rsidRDefault="00857DFE">
      <w:pPr>
        <w:jc w:val="center"/>
      </w:pPr>
    </w:p>
    <w:p w14:paraId="0AA73281" w14:textId="2F256DC4" w:rsidR="00857DFE" w:rsidRDefault="00E468FA">
      <w:pPr>
        <w:jc w:val="center"/>
      </w:pPr>
      <w:r>
        <w:rPr>
          <w:noProof/>
          <w:lang w:eastAsia="en-GB"/>
        </w:rPr>
        <w:drawing>
          <wp:anchor distT="0" distB="0" distL="114300" distR="114300" simplePos="0" relativeHeight="251658246" behindDoc="1" locked="0" layoutInCell="1" allowOverlap="1" wp14:anchorId="779E5EBB" wp14:editId="3E3E4B70">
            <wp:simplePos x="0" y="0"/>
            <wp:positionH relativeFrom="margin">
              <wp:posOffset>2355850</wp:posOffset>
            </wp:positionH>
            <wp:positionV relativeFrom="paragraph">
              <wp:posOffset>172720</wp:posOffset>
            </wp:positionV>
            <wp:extent cx="1247775" cy="382270"/>
            <wp:effectExtent l="0" t="0" r="9525" b="0"/>
            <wp:wrapSquare wrapText="bothSides"/>
            <wp:docPr id="22" name="Picture 22" descr="Image result for fundraising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draising regulat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7775" cy="382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A73282" w14:textId="77777777" w:rsidR="00857DFE" w:rsidRDefault="00857DFE">
      <w:pPr>
        <w:jc w:val="center"/>
      </w:pPr>
    </w:p>
    <w:p w14:paraId="0AA73284" w14:textId="77777777" w:rsidR="00857DFE" w:rsidRDefault="00857DFE" w:rsidP="00FB1845"/>
    <w:p w14:paraId="0AA73286" w14:textId="5CB0FA29" w:rsidR="00857DFE" w:rsidRDefault="00644537">
      <w:pPr>
        <w:jc w:val="center"/>
      </w:pPr>
      <w:r>
        <w:t xml:space="preserve">  </w:t>
      </w:r>
    </w:p>
    <w:p w14:paraId="376EB964" w14:textId="77777777" w:rsidR="00E468FA" w:rsidRDefault="00E468FA">
      <w:pPr>
        <w:spacing w:after="0" w:line="240" w:lineRule="auto"/>
        <w:rPr>
          <w:b/>
          <w:caps/>
          <w:sz w:val="28"/>
        </w:rPr>
      </w:pPr>
      <w:r>
        <w:rPr>
          <w:sz w:val="28"/>
        </w:rPr>
        <w:br w:type="page"/>
      </w:r>
    </w:p>
    <w:p w14:paraId="0AA73287" w14:textId="49F0D6D6" w:rsidR="00857DFE" w:rsidRDefault="00644537">
      <w:pPr>
        <w:pStyle w:val="Heading1"/>
        <w:spacing w:before="0"/>
        <w:rPr>
          <w:sz w:val="28"/>
        </w:rPr>
      </w:pPr>
      <w:r>
        <w:rPr>
          <w:sz w:val="28"/>
        </w:rPr>
        <w:lastRenderedPageBreak/>
        <w:t>Nottingham Arimathea Trust Vision</w:t>
      </w:r>
    </w:p>
    <w:p w14:paraId="0AA73288" w14:textId="77777777" w:rsidR="00857DFE" w:rsidRDefault="00857DFE">
      <w:pPr>
        <w:rPr>
          <w:color w:val="000000" w:themeColor="text1"/>
          <w:sz w:val="24"/>
          <w:szCs w:val="24"/>
        </w:rPr>
      </w:pPr>
    </w:p>
    <w:p w14:paraId="0AA73289" w14:textId="2DCB0F84" w:rsidR="00857DFE" w:rsidRDefault="00644537">
      <w:pPr>
        <w:rPr>
          <w:b/>
          <w:color w:val="000000" w:themeColor="text1"/>
          <w:sz w:val="24"/>
          <w:szCs w:val="24"/>
        </w:rPr>
      </w:pPr>
      <w:r>
        <w:rPr>
          <w:color w:val="000000" w:themeColor="text1"/>
          <w:sz w:val="24"/>
          <w:szCs w:val="24"/>
        </w:rPr>
        <w:t>No migrant should experience destitution</w:t>
      </w:r>
      <w:r w:rsidR="00E468FA">
        <w:rPr>
          <w:color w:val="000000" w:themeColor="text1"/>
          <w:sz w:val="24"/>
          <w:szCs w:val="24"/>
        </w:rPr>
        <w:t>.</w:t>
      </w:r>
    </w:p>
    <w:p w14:paraId="0AA7328A" w14:textId="77777777" w:rsidR="00857DFE" w:rsidRDefault="00857DFE">
      <w:pPr>
        <w:pStyle w:val="Heading1"/>
        <w:spacing w:before="0"/>
        <w:rPr>
          <w:sz w:val="28"/>
        </w:rPr>
      </w:pPr>
    </w:p>
    <w:p w14:paraId="0AA7328B" w14:textId="77777777" w:rsidR="00857DFE" w:rsidRDefault="00644537">
      <w:pPr>
        <w:pStyle w:val="Heading1"/>
        <w:spacing w:before="480"/>
        <w:rPr>
          <w:sz w:val="28"/>
        </w:rPr>
      </w:pPr>
      <w:r>
        <w:rPr>
          <w:sz w:val="28"/>
        </w:rPr>
        <w:t>Nottingham Arimathea Trust Mission</w:t>
      </w:r>
    </w:p>
    <w:p w14:paraId="0AA7328C" w14:textId="77777777" w:rsidR="00857DFE" w:rsidRDefault="00857DFE">
      <w:pPr>
        <w:rPr>
          <w:color w:val="FF0000"/>
          <w:sz w:val="24"/>
          <w:szCs w:val="24"/>
        </w:rPr>
      </w:pPr>
    </w:p>
    <w:p w14:paraId="0AA7328D" w14:textId="77777777" w:rsidR="00857DFE" w:rsidRDefault="00644537" w:rsidP="008041A9">
      <w:pPr>
        <w:spacing w:line="324" w:lineRule="auto"/>
        <w:jc w:val="both"/>
        <w:rPr>
          <w:color w:val="000000" w:themeColor="text1"/>
          <w:sz w:val="24"/>
          <w:szCs w:val="24"/>
        </w:rPr>
      </w:pPr>
      <w:r>
        <w:rPr>
          <w:color w:val="000000" w:themeColor="text1"/>
          <w:sz w:val="24"/>
          <w:szCs w:val="24"/>
        </w:rPr>
        <w:t>To ensure that Refugees, Asylum Seekers, Victims of Trafficking and Modern Slavery and other vulnerable migrants, with no access to public funds, in the East Midlands area, be supported out of destitution through the provision of temporary housing and enabled to become independent.</w:t>
      </w:r>
    </w:p>
    <w:p w14:paraId="0AA7328E" w14:textId="77777777" w:rsidR="00857DFE" w:rsidRDefault="00857DFE">
      <w:pPr>
        <w:pStyle w:val="Heading1"/>
        <w:spacing w:before="120"/>
      </w:pPr>
    </w:p>
    <w:p w14:paraId="0AA7328F" w14:textId="77777777" w:rsidR="00857DFE" w:rsidRDefault="00644537">
      <w:pPr>
        <w:pStyle w:val="Heading1"/>
        <w:rPr>
          <w:sz w:val="28"/>
        </w:rPr>
      </w:pPr>
      <w:r>
        <w:rPr>
          <w:sz w:val="28"/>
        </w:rPr>
        <w:t>WHAT WE DO</w:t>
      </w:r>
    </w:p>
    <w:p w14:paraId="0AA73290" w14:textId="77777777" w:rsidR="00857DFE" w:rsidRDefault="00857DFE">
      <w:pPr>
        <w:rPr>
          <w:i/>
          <w:color w:val="FF0000"/>
          <w:sz w:val="24"/>
          <w:szCs w:val="24"/>
        </w:rPr>
      </w:pPr>
    </w:p>
    <w:p w14:paraId="0AA73291" w14:textId="77777777" w:rsidR="00857DFE" w:rsidRDefault="00644537" w:rsidP="008041A9">
      <w:pPr>
        <w:jc w:val="both"/>
        <w:rPr>
          <w:sz w:val="24"/>
          <w:szCs w:val="23"/>
        </w:rPr>
      </w:pPr>
      <w:r>
        <w:rPr>
          <w:sz w:val="24"/>
          <w:szCs w:val="23"/>
        </w:rPr>
        <w:t xml:space="preserve">Nottingham Arimathea Trust provides housing and support for people who have had their first claim for asylum refused and for refugees who have become or who are threatened with homelessness. We currently offer accommodation in 20 units – comprising 9 flats, a bungalow (in a sustainable community), 2 family homes and 8 shared houses. We also work to raise awareness of the plight and dispel the myths and stereotyping surrounding asylum seekers and refugees. </w:t>
      </w:r>
    </w:p>
    <w:p w14:paraId="0AA73292" w14:textId="77777777" w:rsidR="00857DFE" w:rsidRDefault="00857DFE" w:rsidP="008041A9">
      <w:pPr>
        <w:jc w:val="both"/>
        <w:rPr>
          <w:sz w:val="10"/>
          <w:szCs w:val="23"/>
        </w:rPr>
      </w:pPr>
    </w:p>
    <w:p w14:paraId="0AA73293" w14:textId="77777777" w:rsidR="00857DFE" w:rsidRDefault="00644537" w:rsidP="008041A9">
      <w:pPr>
        <w:spacing w:after="0"/>
        <w:jc w:val="both"/>
        <w:rPr>
          <w:rFonts w:cs="Tahoma"/>
          <w:color w:val="000000"/>
          <w:sz w:val="24"/>
          <w:szCs w:val="23"/>
          <w:u w:val="single"/>
        </w:rPr>
      </w:pPr>
      <w:r>
        <w:rPr>
          <w:rFonts w:cs="Tahoma"/>
          <w:color w:val="000000"/>
          <w:sz w:val="24"/>
          <w:szCs w:val="23"/>
          <w:u w:val="single"/>
        </w:rPr>
        <w:t>Destitute Asylum Seekers</w:t>
      </w:r>
    </w:p>
    <w:p w14:paraId="0AA73294" w14:textId="272FFE2C" w:rsidR="00857DFE" w:rsidRDefault="00644537" w:rsidP="008041A9">
      <w:pPr>
        <w:spacing w:after="0"/>
        <w:jc w:val="both"/>
        <w:rPr>
          <w:rFonts w:cs="Tahoma"/>
          <w:color w:val="000000"/>
          <w:sz w:val="24"/>
          <w:szCs w:val="24"/>
        </w:rPr>
      </w:pPr>
      <w:r w:rsidRPr="1A29475C">
        <w:rPr>
          <w:rFonts w:cs="Tahoma"/>
          <w:color w:val="000000" w:themeColor="text1"/>
          <w:sz w:val="24"/>
          <w:szCs w:val="24"/>
        </w:rPr>
        <w:t>We provide short-term housing and support to enable those with reasonable chances of having their claims accepted for refugee protection, to have the space to live in safety, with some sense of normality, whilst concentrating on their asylum claims. Nearly all our cases are referred to us by Nottingham and Nottinghamshire Refugee Forum (NNRF), and Frameworks Street Outreach Team, British Red Cro</w:t>
      </w:r>
      <w:r w:rsidR="0C29E0CC" w:rsidRPr="1A29475C">
        <w:rPr>
          <w:rFonts w:cs="Tahoma"/>
          <w:color w:val="000000" w:themeColor="text1"/>
          <w:sz w:val="24"/>
          <w:szCs w:val="24"/>
        </w:rPr>
        <w:t>ss</w:t>
      </w:r>
      <w:r w:rsidRPr="1A29475C">
        <w:rPr>
          <w:rFonts w:cs="Tahoma"/>
          <w:color w:val="000000" w:themeColor="text1"/>
          <w:sz w:val="24"/>
          <w:szCs w:val="24"/>
        </w:rPr>
        <w:t xml:space="preserve">, with whom we work closely to provide the support our residents need. </w:t>
      </w:r>
    </w:p>
    <w:p w14:paraId="0AA73295" w14:textId="77777777" w:rsidR="00857DFE" w:rsidRDefault="00857DFE">
      <w:pPr>
        <w:spacing w:after="0"/>
        <w:rPr>
          <w:rFonts w:cs="Tahoma"/>
          <w:color w:val="000000"/>
          <w:sz w:val="24"/>
          <w:szCs w:val="23"/>
        </w:rPr>
      </w:pPr>
    </w:p>
    <w:p w14:paraId="0AA73296" w14:textId="77777777" w:rsidR="00857DFE" w:rsidRDefault="00644537" w:rsidP="008041A9">
      <w:pPr>
        <w:spacing w:after="0"/>
        <w:jc w:val="both"/>
        <w:rPr>
          <w:rFonts w:cs="Tahoma"/>
          <w:color w:val="000000"/>
          <w:sz w:val="24"/>
          <w:szCs w:val="23"/>
        </w:rPr>
      </w:pPr>
      <w:r>
        <w:rPr>
          <w:rFonts w:cs="Tahoma"/>
          <w:color w:val="000000"/>
          <w:sz w:val="24"/>
          <w:szCs w:val="23"/>
        </w:rPr>
        <w:t xml:space="preserve">We ensure that everyone we house has adequate legal representation so they can work toward submitting fresh claims for asylum and, from there, access temporary Asylum Support housing (provided by the Home Office whilst these fresh claims are being assessed). We also support people to find medical support, volunteering opportunities and English classes so they can improve their day-to-day lives and develop skills whilst they are working on asylum claims. </w:t>
      </w:r>
    </w:p>
    <w:p w14:paraId="0AA73297" w14:textId="77777777" w:rsidR="00857DFE" w:rsidRDefault="00857DFE" w:rsidP="008041A9">
      <w:pPr>
        <w:spacing w:after="0"/>
        <w:jc w:val="both"/>
        <w:rPr>
          <w:rFonts w:cs="Tahoma"/>
          <w:color w:val="000000"/>
          <w:sz w:val="24"/>
          <w:szCs w:val="23"/>
        </w:rPr>
      </w:pPr>
    </w:p>
    <w:p w14:paraId="0AA73298" w14:textId="77777777" w:rsidR="00857DFE" w:rsidRDefault="00857DFE">
      <w:pPr>
        <w:spacing w:after="0"/>
        <w:rPr>
          <w:rFonts w:cs="Tahoma"/>
          <w:color w:val="000000"/>
          <w:sz w:val="24"/>
          <w:szCs w:val="23"/>
        </w:rPr>
      </w:pPr>
    </w:p>
    <w:p w14:paraId="59880E4B" w14:textId="77777777" w:rsidR="00E468FA" w:rsidRDefault="00E468FA">
      <w:pPr>
        <w:spacing w:after="0" w:line="240" w:lineRule="auto"/>
        <w:rPr>
          <w:rFonts w:cs="Tahoma"/>
          <w:color w:val="000000"/>
          <w:sz w:val="24"/>
          <w:szCs w:val="23"/>
          <w:u w:val="single"/>
        </w:rPr>
      </w:pPr>
      <w:r>
        <w:rPr>
          <w:rFonts w:cs="Tahoma"/>
          <w:color w:val="000000"/>
          <w:sz w:val="24"/>
          <w:szCs w:val="23"/>
          <w:u w:val="single"/>
        </w:rPr>
        <w:br w:type="page"/>
      </w:r>
    </w:p>
    <w:p w14:paraId="0AA73299" w14:textId="621EFACA" w:rsidR="00857DFE" w:rsidRDefault="00644537">
      <w:pPr>
        <w:spacing w:after="0"/>
        <w:rPr>
          <w:rFonts w:cs="Tahoma"/>
          <w:color w:val="000000"/>
          <w:sz w:val="24"/>
          <w:szCs w:val="23"/>
          <w:u w:val="single"/>
        </w:rPr>
      </w:pPr>
      <w:proofErr w:type="gramStart"/>
      <w:r>
        <w:rPr>
          <w:rFonts w:cs="Tahoma"/>
          <w:color w:val="000000"/>
          <w:sz w:val="24"/>
          <w:szCs w:val="23"/>
          <w:u w:val="single"/>
        </w:rPr>
        <w:lastRenderedPageBreak/>
        <w:t>Newly-recognised</w:t>
      </w:r>
      <w:proofErr w:type="gramEnd"/>
      <w:r>
        <w:rPr>
          <w:rFonts w:cs="Tahoma"/>
          <w:color w:val="000000"/>
          <w:sz w:val="24"/>
          <w:szCs w:val="23"/>
          <w:u w:val="single"/>
        </w:rPr>
        <w:t xml:space="preserve"> Refugees </w:t>
      </w:r>
    </w:p>
    <w:p w14:paraId="0AA7329A" w14:textId="77777777" w:rsidR="00857DFE" w:rsidRDefault="00644537" w:rsidP="008041A9">
      <w:pPr>
        <w:spacing w:after="0"/>
        <w:jc w:val="both"/>
        <w:rPr>
          <w:rFonts w:cs="Tahoma"/>
          <w:color w:val="000000"/>
          <w:sz w:val="24"/>
          <w:szCs w:val="23"/>
        </w:rPr>
      </w:pPr>
      <w:r>
        <w:rPr>
          <w:rFonts w:cs="Tahoma"/>
          <w:color w:val="000000"/>
          <w:sz w:val="24"/>
          <w:szCs w:val="23"/>
        </w:rPr>
        <w:t xml:space="preserve">For refugees who are entitled to public funds, including housing benefit or housing costs element of Universal Credit, we offer: </w:t>
      </w:r>
    </w:p>
    <w:p w14:paraId="0AA7329B" w14:textId="77777777" w:rsidR="00857DFE" w:rsidRDefault="00857DFE">
      <w:pPr>
        <w:spacing w:after="0"/>
        <w:rPr>
          <w:rFonts w:cs="Tahoma"/>
          <w:color w:val="000000"/>
          <w:sz w:val="12"/>
          <w:szCs w:val="23"/>
        </w:rPr>
      </w:pPr>
    </w:p>
    <w:p w14:paraId="0AA7329C" w14:textId="77777777" w:rsidR="00857DFE" w:rsidRDefault="00644537">
      <w:pPr>
        <w:spacing w:after="0"/>
        <w:ind w:left="709" w:hanging="283"/>
        <w:rPr>
          <w:rFonts w:cs="Tahoma"/>
          <w:color w:val="000000"/>
          <w:sz w:val="24"/>
          <w:szCs w:val="23"/>
        </w:rPr>
      </w:pPr>
      <w:r>
        <w:rPr>
          <w:rFonts w:cs="Tahoma"/>
          <w:color w:val="000000"/>
          <w:sz w:val="24"/>
          <w:szCs w:val="23"/>
        </w:rPr>
        <w:t xml:space="preserve">−  Provision of a ‘first home’ in the form of a </w:t>
      </w:r>
      <w:proofErr w:type="gramStart"/>
      <w:r>
        <w:rPr>
          <w:rFonts w:cs="Tahoma"/>
          <w:color w:val="000000"/>
          <w:sz w:val="24"/>
          <w:szCs w:val="23"/>
        </w:rPr>
        <w:t>one bedroom</w:t>
      </w:r>
      <w:proofErr w:type="gramEnd"/>
      <w:r>
        <w:rPr>
          <w:rFonts w:cs="Tahoma"/>
          <w:color w:val="000000"/>
          <w:sz w:val="24"/>
          <w:szCs w:val="23"/>
        </w:rPr>
        <w:t xml:space="preserve"> flat, a room in a shared house or a family home, dependant on availability and household composition. </w:t>
      </w:r>
    </w:p>
    <w:p w14:paraId="0AA7329D" w14:textId="77777777" w:rsidR="00857DFE" w:rsidRDefault="00857DFE">
      <w:pPr>
        <w:spacing w:after="0"/>
        <w:ind w:left="709" w:hanging="283"/>
        <w:rPr>
          <w:rFonts w:cs="Tahoma"/>
          <w:color w:val="000000"/>
          <w:sz w:val="12"/>
          <w:szCs w:val="23"/>
        </w:rPr>
      </w:pPr>
    </w:p>
    <w:p w14:paraId="0AA7329E" w14:textId="77777777" w:rsidR="00857DFE" w:rsidRDefault="00644537">
      <w:pPr>
        <w:spacing w:after="0"/>
        <w:ind w:left="709" w:hanging="283"/>
        <w:rPr>
          <w:rFonts w:cs="Tahoma"/>
          <w:color w:val="000000"/>
          <w:sz w:val="24"/>
          <w:szCs w:val="23"/>
        </w:rPr>
      </w:pPr>
      <w:r>
        <w:rPr>
          <w:rFonts w:cs="Tahoma"/>
          <w:color w:val="000000"/>
          <w:sz w:val="24"/>
          <w:szCs w:val="23"/>
        </w:rPr>
        <w:t xml:space="preserve">−  Staff support for residents to gain independence </w:t>
      </w:r>
      <w:proofErr w:type="spellStart"/>
      <w:r>
        <w:rPr>
          <w:rFonts w:cs="Tahoma"/>
          <w:color w:val="000000"/>
          <w:sz w:val="24"/>
          <w:szCs w:val="23"/>
        </w:rPr>
        <w:t>ie</w:t>
      </w:r>
      <w:proofErr w:type="spellEnd"/>
      <w:r>
        <w:rPr>
          <w:rFonts w:cs="Tahoma"/>
          <w:color w:val="000000"/>
          <w:sz w:val="24"/>
          <w:szCs w:val="23"/>
        </w:rPr>
        <w:t xml:space="preserve">. Referrals to agencies to assist with home furnishing, job-hunting, receipt of benefits, opening bank accounts etc. </w:t>
      </w:r>
    </w:p>
    <w:p w14:paraId="0AA7329F" w14:textId="77777777" w:rsidR="00857DFE" w:rsidRDefault="00857DFE">
      <w:pPr>
        <w:spacing w:after="0"/>
        <w:ind w:left="709" w:hanging="283"/>
        <w:rPr>
          <w:rFonts w:cs="Tahoma"/>
          <w:color w:val="000000"/>
          <w:sz w:val="12"/>
          <w:szCs w:val="23"/>
        </w:rPr>
      </w:pPr>
    </w:p>
    <w:p w14:paraId="0AA732A0" w14:textId="77777777" w:rsidR="00857DFE" w:rsidRDefault="00644537">
      <w:pPr>
        <w:spacing w:after="0"/>
        <w:ind w:left="709" w:hanging="283"/>
        <w:rPr>
          <w:rFonts w:cs="Tahoma"/>
          <w:color w:val="000000"/>
          <w:sz w:val="24"/>
          <w:szCs w:val="23"/>
        </w:rPr>
      </w:pPr>
      <w:r>
        <w:rPr>
          <w:rFonts w:cs="Tahoma"/>
          <w:color w:val="000000"/>
          <w:sz w:val="24"/>
          <w:szCs w:val="23"/>
        </w:rPr>
        <w:t xml:space="preserve">−  Opportunities to develop the volunteering skills of residents, through involvement in Nottingham Arimathea Trust and other local agencies. </w:t>
      </w:r>
    </w:p>
    <w:p w14:paraId="0AA732A1" w14:textId="77777777" w:rsidR="00857DFE" w:rsidRDefault="00857DFE">
      <w:pPr>
        <w:spacing w:after="0"/>
        <w:ind w:left="709" w:hanging="283"/>
        <w:rPr>
          <w:rFonts w:cs="Tahoma"/>
          <w:color w:val="000000"/>
          <w:sz w:val="12"/>
          <w:szCs w:val="23"/>
        </w:rPr>
      </w:pPr>
    </w:p>
    <w:p w14:paraId="0AA732A2" w14:textId="77777777" w:rsidR="00857DFE" w:rsidRDefault="00644537">
      <w:pPr>
        <w:spacing w:after="0"/>
        <w:ind w:left="709" w:hanging="283"/>
        <w:rPr>
          <w:rFonts w:cs="Tahoma"/>
          <w:color w:val="000000"/>
          <w:sz w:val="24"/>
          <w:szCs w:val="23"/>
        </w:rPr>
      </w:pPr>
      <w:r>
        <w:rPr>
          <w:rFonts w:cs="Tahoma"/>
          <w:color w:val="000000"/>
          <w:sz w:val="24"/>
          <w:szCs w:val="23"/>
        </w:rPr>
        <w:t xml:space="preserve">−  Volunteer input to support residents and further refugee referrals for our mentoring work. </w:t>
      </w:r>
    </w:p>
    <w:p w14:paraId="0AA732A3" w14:textId="77777777" w:rsidR="00857DFE" w:rsidRDefault="00857DFE">
      <w:pPr>
        <w:spacing w:after="0"/>
        <w:rPr>
          <w:rFonts w:cs="Tahoma"/>
          <w:color w:val="000000"/>
          <w:sz w:val="12"/>
          <w:szCs w:val="23"/>
        </w:rPr>
      </w:pPr>
    </w:p>
    <w:p w14:paraId="0AA732A4" w14:textId="77777777" w:rsidR="00857DFE" w:rsidRDefault="00644537">
      <w:pPr>
        <w:spacing w:after="0"/>
        <w:ind w:left="709" w:hanging="283"/>
        <w:rPr>
          <w:rFonts w:cs="Tahoma"/>
          <w:color w:val="000000"/>
          <w:sz w:val="24"/>
          <w:szCs w:val="23"/>
        </w:rPr>
      </w:pPr>
      <w:r>
        <w:rPr>
          <w:rFonts w:cs="Tahoma"/>
          <w:color w:val="000000"/>
          <w:sz w:val="24"/>
          <w:szCs w:val="23"/>
        </w:rPr>
        <w:t xml:space="preserve">−  Help to overcome isolation through friendship groups and accessing social networks, linking with Refugee Community Organisations and the many social events organised through The British Red Cross Tuesday Night Project, and the Rainbow Project etc. </w:t>
      </w:r>
    </w:p>
    <w:p w14:paraId="0AA732A5" w14:textId="77777777" w:rsidR="00857DFE" w:rsidRDefault="00857DFE">
      <w:pPr>
        <w:spacing w:after="0"/>
        <w:rPr>
          <w:rFonts w:cs="Tahoma"/>
          <w:sz w:val="28"/>
          <w:szCs w:val="24"/>
        </w:rPr>
      </w:pPr>
    </w:p>
    <w:p w14:paraId="0AA732A6" w14:textId="77777777" w:rsidR="00857DFE" w:rsidRDefault="00644537">
      <w:pPr>
        <w:spacing w:after="0"/>
        <w:rPr>
          <w:rFonts w:cs="Tahoma"/>
          <w:sz w:val="24"/>
          <w:szCs w:val="23"/>
          <w:u w:val="single"/>
        </w:rPr>
      </w:pPr>
      <w:r>
        <w:rPr>
          <w:rFonts w:cs="Tahoma"/>
          <w:sz w:val="24"/>
          <w:szCs w:val="23"/>
          <w:u w:val="single"/>
        </w:rPr>
        <w:t xml:space="preserve">Campaigning </w:t>
      </w:r>
    </w:p>
    <w:p w14:paraId="0AA732A7" w14:textId="77777777" w:rsidR="00857DFE" w:rsidRDefault="00644537">
      <w:pPr>
        <w:spacing w:after="0"/>
        <w:rPr>
          <w:rFonts w:cs="Tahoma"/>
          <w:sz w:val="24"/>
          <w:szCs w:val="23"/>
        </w:rPr>
      </w:pPr>
      <w:r>
        <w:rPr>
          <w:rFonts w:cs="Tahoma"/>
          <w:sz w:val="24"/>
          <w:szCs w:val="23"/>
        </w:rPr>
        <w:t xml:space="preserve">As one of the UK’s leading support organisations in this arena, we are at the forefront of campaigns to highlight the plight of asylum seekers and refugees. This work includes: </w:t>
      </w:r>
    </w:p>
    <w:p w14:paraId="0AA732A8" w14:textId="77777777" w:rsidR="00857DFE" w:rsidRDefault="00857DFE">
      <w:pPr>
        <w:spacing w:after="0"/>
        <w:rPr>
          <w:rFonts w:cs="Tahoma"/>
          <w:sz w:val="12"/>
          <w:szCs w:val="23"/>
        </w:rPr>
      </w:pPr>
    </w:p>
    <w:p w14:paraId="0AA732A9" w14:textId="77777777" w:rsidR="00857DFE" w:rsidRDefault="00644537">
      <w:pPr>
        <w:spacing w:after="0"/>
        <w:ind w:left="709" w:hanging="283"/>
        <w:rPr>
          <w:rFonts w:cs="Tahoma"/>
          <w:sz w:val="24"/>
          <w:szCs w:val="23"/>
        </w:rPr>
      </w:pPr>
      <w:r>
        <w:rPr>
          <w:rFonts w:cs="Tahoma"/>
          <w:sz w:val="24"/>
          <w:szCs w:val="23"/>
        </w:rPr>
        <w:t xml:space="preserve">−  Using our expertise to play a leading role in NACCOM - the UK-wide No Accommodation Network. </w:t>
      </w:r>
    </w:p>
    <w:p w14:paraId="0AA732AA" w14:textId="77777777" w:rsidR="00857DFE" w:rsidRDefault="00857DFE">
      <w:pPr>
        <w:spacing w:after="0"/>
        <w:ind w:left="709" w:hanging="283"/>
        <w:rPr>
          <w:rFonts w:cs="Tahoma"/>
          <w:sz w:val="12"/>
          <w:szCs w:val="23"/>
        </w:rPr>
      </w:pPr>
    </w:p>
    <w:p w14:paraId="0AA732AB" w14:textId="77777777" w:rsidR="00857DFE" w:rsidRDefault="00644537">
      <w:pPr>
        <w:spacing w:after="0"/>
        <w:ind w:left="709" w:hanging="283"/>
        <w:rPr>
          <w:rFonts w:cs="Tahoma"/>
          <w:sz w:val="24"/>
          <w:szCs w:val="23"/>
        </w:rPr>
      </w:pPr>
      <w:r>
        <w:rPr>
          <w:rFonts w:cs="Tahoma"/>
          <w:sz w:val="24"/>
          <w:szCs w:val="23"/>
        </w:rPr>
        <w:t xml:space="preserve">−  Sharing information with supporters about opportunities to get involved in campaigns, through </w:t>
      </w:r>
      <w:proofErr w:type="gramStart"/>
      <w:r>
        <w:rPr>
          <w:rFonts w:cs="Tahoma"/>
          <w:sz w:val="24"/>
          <w:szCs w:val="23"/>
        </w:rPr>
        <w:t>Social Media</w:t>
      </w:r>
      <w:proofErr w:type="gramEnd"/>
      <w:r>
        <w:rPr>
          <w:rFonts w:cs="Tahoma"/>
          <w:sz w:val="24"/>
          <w:szCs w:val="23"/>
        </w:rPr>
        <w:t xml:space="preserve"> and also a regular supporters newsletter. </w:t>
      </w:r>
    </w:p>
    <w:p w14:paraId="0AA732AC" w14:textId="77777777" w:rsidR="00857DFE" w:rsidRDefault="00857DFE">
      <w:pPr>
        <w:spacing w:after="0"/>
        <w:ind w:left="709" w:hanging="283"/>
        <w:rPr>
          <w:rFonts w:cs="Tahoma"/>
          <w:sz w:val="12"/>
          <w:szCs w:val="23"/>
        </w:rPr>
      </w:pPr>
    </w:p>
    <w:p w14:paraId="0AA732AD" w14:textId="77777777" w:rsidR="00857DFE" w:rsidRDefault="00644537">
      <w:pPr>
        <w:spacing w:after="0"/>
        <w:ind w:left="709" w:hanging="283"/>
        <w:rPr>
          <w:rFonts w:cs="Tahoma"/>
          <w:sz w:val="24"/>
          <w:szCs w:val="23"/>
        </w:rPr>
      </w:pPr>
      <w:r>
        <w:rPr>
          <w:rFonts w:cs="Tahoma"/>
          <w:sz w:val="24"/>
          <w:szCs w:val="23"/>
        </w:rPr>
        <w:t xml:space="preserve">−  Facilitating access for residents and supporters to take part in campaigns and demonstrations to get their voices heard locally and nationally. This includes working with other agencies to provide case studies to help with specific campaigns. </w:t>
      </w:r>
    </w:p>
    <w:p w14:paraId="0AA732AE" w14:textId="77777777" w:rsidR="00857DFE" w:rsidRDefault="00857DFE">
      <w:pPr>
        <w:rPr>
          <w:sz w:val="24"/>
          <w:szCs w:val="23"/>
        </w:rPr>
      </w:pPr>
    </w:p>
    <w:p w14:paraId="37E78535" w14:textId="77777777" w:rsidR="00E468FA" w:rsidRDefault="00E468FA">
      <w:pPr>
        <w:spacing w:after="0" w:line="240" w:lineRule="auto"/>
        <w:rPr>
          <w:b/>
          <w:caps/>
          <w:sz w:val="24"/>
        </w:rPr>
      </w:pPr>
      <w:r>
        <w:br w:type="page"/>
      </w:r>
    </w:p>
    <w:p w14:paraId="0AA732AF" w14:textId="53993733" w:rsidR="00857DFE" w:rsidRDefault="00644537">
      <w:pPr>
        <w:pStyle w:val="Heading1"/>
        <w:spacing w:before="120"/>
      </w:pPr>
      <w:r>
        <w:lastRenderedPageBreak/>
        <w:t>Structure &amp; Finance</w:t>
      </w:r>
    </w:p>
    <w:p w14:paraId="0AA732B0" w14:textId="77777777" w:rsidR="00857DFE" w:rsidRDefault="00644537" w:rsidP="008041A9">
      <w:pPr>
        <w:jc w:val="both"/>
        <w:rPr>
          <w:color w:val="000000" w:themeColor="text1"/>
          <w:sz w:val="24"/>
          <w:szCs w:val="24"/>
        </w:rPr>
      </w:pPr>
      <w:r>
        <w:rPr>
          <w:color w:val="000000" w:themeColor="text1"/>
          <w:sz w:val="24"/>
          <w:szCs w:val="24"/>
        </w:rPr>
        <w:t xml:space="preserve">Nottingham Arimathea Trust was formed in 2007 and is a Company Limited by Guarantee (No:06006531) and registered as a charity (No:1121297). The charity is currently governed by a board of 6 trustees who meet bimonthly. </w:t>
      </w:r>
    </w:p>
    <w:p w14:paraId="0AA732B1" w14:textId="2F592094" w:rsidR="00857DFE" w:rsidRDefault="00644537" w:rsidP="008041A9">
      <w:pPr>
        <w:ind w:right="-188"/>
        <w:jc w:val="both"/>
        <w:rPr>
          <w:color w:val="000000" w:themeColor="text1"/>
          <w:sz w:val="24"/>
          <w:szCs w:val="24"/>
        </w:rPr>
      </w:pPr>
      <w:r w:rsidRPr="1A29475C">
        <w:rPr>
          <w:color w:val="000000" w:themeColor="text1"/>
          <w:sz w:val="24"/>
          <w:szCs w:val="24"/>
        </w:rPr>
        <w:t xml:space="preserve">Nottingham Arimathea Trust is based on the outskirts of Nottingham City, the organisation has </w:t>
      </w:r>
      <w:r w:rsidR="7849802C" w:rsidRPr="1A29475C">
        <w:rPr>
          <w:color w:val="000000" w:themeColor="text1"/>
          <w:sz w:val="24"/>
          <w:szCs w:val="24"/>
        </w:rPr>
        <w:t>10</w:t>
      </w:r>
      <w:r w:rsidRPr="1A29475C">
        <w:rPr>
          <w:color w:val="000000" w:themeColor="text1"/>
          <w:sz w:val="24"/>
          <w:szCs w:val="24"/>
        </w:rPr>
        <w:t xml:space="preserve"> employees (</w:t>
      </w:r>
      <w:r w:rsidR="0973AB2F" w:rsidRPr="1A29475C">
        <w:rPr>
          <w:color w:val="000000" w:themeColor="text1"/>
          <w:sz w:val="24"/>
          <w:szCs w:val="24"/>
        </w:rPr>
        <w:t>9</w:t>
      </w:r>
      <w:r w:rsidRPr="1A29475C">
        <w:rPr>
          <w:color w:val="000000" w:themeColor="text1"/>
          <w:sz w:val="24"/>
          <w:szCs w:val="24"/>
        </w:rPr>
        <w:t>.</w:t>
      </w:r>
      <w:r w:rsidR="6B84F623" w:rsidRPr="1A29475C">
        <w:rPr>
          <w:color w:val="000000" w:themeColor="text1"/>
          <w:sz w:val="24"/>
          <w:szCs w:val="24"/>
        </w:rPr>
        <w:t>5</w:t>
      </w:r>
      <w:r w:rsidRPr="1A29475C">
        <w:rPr>
          <w:color w:val="000000" w:themeColor="text1"/>
          <w:sz w:val="24"/>
          <w:szCs w:val="24"/>
        </w:rPr>
        <w:t xml:space="preserve"> FTE) and </w:t>
      </w:r>
      <w:r w:rsidR="4A5F3E52" w:rsidRPr="1A29475C">
        <w:rPr>
          <w:color w:val="000000" w:themeColor="text1"/>
          <w:sz w:val="24"/>
          <w:szCs w:val="24"/>
        </w:rPr>
        <w:t>7</w:t>
      </w:r>
      <w:r w:rsidRPr="1A29475C">
        <w:rPr>
          <w:color w:val="000000" w:themeColor="text1"/>
          <w:sz w:val="24"/>
          <w:szCs w:val="24"/>
        </w:rPr>
        <w:t xml:space="preserve"> regularly active volunteers (excluding trustee roles).  </w:t>
      </w:r>
    </w:p>
    <w:p w14:paraId="0AA732B3" w14:textId="77777777" w:rsidR="00857DFE" w:rsidRDefault="00644537" w:rsidP="008041A9">
      <w:pPr>
        <w:ind w:right="-235"/>
        <w:jc w:val="both"/>
        <w:rPr>
          <w:color w:val="000000" w:themeColor="text1"/>
          <w:sz w:val="24"/>
          <w:szCs w:val="24"/>
        </w:rPr>
      </w:pPr>
      <w:r>
        <w:rPr>
          <w:color w:val="000000" w:themeColor="text1"/>
          <w:sz w:val="24"/>
          <w:szCs w:val="24"/>
        </w:rPr>
        <w:t xml:space="preserve">The main source of income is rental income from refugees living in our properties together with grants including the Big Lottery Community Fund and Lloyds Bank Foundation. Additional income is received through community fundraising and donations from organisations and individuals. </w:t>
      </w:r>
    </w:p>
    <w:p w14:paraId="0C06E5C5" w14:textId="4F3EFC7E" w:rsidR="1A29475C" w:rsidRDefault="1A29475C" w:rsidP="1A29475C">
      <w:pPr>
        <w:ind w:right="-235"/>
        <w:rPr>
          <w:color w:val="000000" w:themeColor="text1"/>
          <w:sz w:val="24"/>
          <w:szCs w:val="24"/>
        </w:rPr>
      </w:pPr>
    </w:p>
    <w:p w14:paraId="0AA732B5" w14:textId="77777777" w:rsidR="00857DFE" w:rsidRDefault="00644537">
      <w:pPr>
        <w:pStyle w:val="Heading1"/>
      </w:pPr>
      <w:r>
        <w:t xml:space="preserve">BUSINESS Plan </w:t>
      </w:r>
    </w:p>
    <w:p w14:paraId="0AA732B6" w14:textId="77777777" w:rsidR="00857DFE" w:rsidRDefault="00644537">
      <w:pPr>
        <w:spacing w:after="0"/>
        <w:rPr>
          <w:color w:val="000000" w:themeColor="text1"/>
          <w:sz w:val="24"/>
          <w:szCs w:val="24"/>
        </w:rPr>
      </w:pPr>
      <w:r>
        <w:rPr>
          <w:color w:val="000000" w:themeColor="text1"/>
          <w:sz w:val="24"/>
          <w:szCs w:val="24"/>
        </w:rPr>
        <w:t>Nottingham Arimathea Trust’s business plan outlines aims over a five-year period; we are currently working to:</w:t>
      </w:r>
    </w:p>
    <w:p w14:paraId="0AA732B7" w14:textId="77777777" w:rsidR="00857DFE" w:rsidRDefault="00857DFE">
      <w:pPr>
        <w:spacing w:after="0"/>
        <w:rPr>
          <w:color w:val="000000" w:themeColor="text1"/>
          <w:sz w:val="16"/>
          <w:szCs w:val="24"/>
        </w:rPr>
      </w:pPr>
    </w:p>
    <w:p w14:paraId="0AA732B8" w14:textId="77777777" w:rsidR="00857DFE" w:rsidRDefault="00644537">
      <w:pPr>
        <w:pStyle w:val="ListParagraph"/>
        <w:numPr>
          <w:ilvl w:val="0"/>
          <w:numId w:val="3"/>
        </w:numPr>
        <w:spacing w:line="300" w:lineRule="auto"/>
        <w:ind w:left="782" w:hanging="357"/>
        <w:rPr>
          <w:color w:val="000000" w:themeColor="text1"/>
          <w:sz w:val="24"/>
          <w:szCs w:val="22"/>
        </w:rPr>
      </w:pPr>
      <w:r>
        <w:rPr>
          <w:color w:val="000000" w:themeColor="text1"/>
          <w:sz w:val="24"/>
          <w:szCs w:val="22"/>
        </w:rPr>
        <w:t>Expand the accommodation and support we offer from 20 units to 30 housing a total of 100 people.</w:t>
      </w:r>
    </w:p>
    <w:p w14:paraId="0AA732B9" w14:textId="77777777" w:rsidR="00857DFE" w:rsidRDefault="00857DFE">
      <w:pPr>
        <w:pStyle w:val="ListParagraph"/>
        <w:spacing w:line="300" w:lineRule="auto"/>
        <w:ind w:left="782"/>
        <w:rPr>
          <w:color w:val="000000" w:themeColor="text1"/>
          <w:sz w:val="12"/>
          <w:szCs w:val="22"/>
        </w:rPr>
      </w:pPr>
    </w:p>
    <w:p w14:paraId="0AA732BA" w14:textId="77DE8DF8" w:rsidR="00857DFE" w:rsidRDefault="00644537">
      <w:pPr>
        <w:pStyle w:val="ListParagraph"/>
        <w:numPr>
          <w:ilvl w:val="0"/>
          <w:numId w:val="3"/>
        </w:numPr>
        <w:spacing w:line="300" w:lineRule="auto"/>
        <w:ind w:left="782" w:hanging="357"/>
        <w:rPr>
          <w:color w:val="000000" w:themeColor="text1"/>
          <w:sz w:val="24"/>
          <w:szCs w:val="24"/>
        </w:rPr>
      </w:pPr>
      <w:r w:rsidRPr="1A29475C">
        <w:rPr>
          <w:color w:val="000000" w:themeColor="text1"/>
          <w:sz w:val="24"/>
          <w:szCs w:val="24"/>
        </w:rPr>
        <w:t xml:space="preserve">To develop legal support for residents by delivering </w:t>
      </w:r>
      <w:r w:rsidR="5228572D" w:rsidRPr="1A29475C">
        <w:rPr>
          <w:color w:val="000000" w:themeColor="text1"/>
          <w:sz w:val="24"/>
          <w:szCs w:val="24"/>
        </w:rPr>
        <w:t>3</w:t>
      </w:r>
      <w:r w:rsidRPr="1A29475C">
        <w:rPr>
          <w:color w:val="000000" w:themeColor="text1"/>
          <w:sz w:val="24"/>
          <w:szCs w:val="24"/>
        </w:rPr>
        <w:t xml:space="preserve"> of Asylum &amp; Protection regulated activity through the Office of the Immigration Services Commission (OISC).</w:t>
      </w:r>
    </w:p>
    <w:p w14:paraId="0AA732BB" w14:textId="77777777" w:rsidR="00857DFE" w:rsidRDefault="00857DFE">
      <w:pPr>
        <w:pStyle w:val="ListParagraph"/>
        <w:spacing w:line="300" w:lineRule="auto"/>
        <w:ind w:left="782"/>
        <w:rPr>
          <w:color w:val="000000" w:themeColor="text1"/>
          <w:sz w:val="12"/>
          <w:szCs w:val="22"/>
        </w:rPr>
      </w:pPr>
    </w:p>
    <w:p w14:paraId="0AA732BC" w14:textId="77777777" w:rsidR="00857DFE" w:rsidRDefault="00644537">
      <w:pPr>
        <w:pStyle w:val="ListParagraph"/>
        <w:numPr>
          <w:ilvl w:val="0"/>
          <w:numId w:val="3"/>
        </w:numPr>
        <w:spacing w:line="300" w:lineRule="auto"/>
        <w:ind w:left="782" w:hanging="357"/>
        <w:rPr>
          <w:color w:val="000000" w:themeColor="text1"/>
          <w:sz w:val="24"/>
          <w:szCs w:val="22"/>
        </w:rPr>
      </w:pPr>
      <w:r>
        <w:rPr>
          <w:color w:val="000000" w:themeColor="text1"/>
          <w:sz w:val="24"/>
          <w:szCs w:val="22"/>
        </w:rPr>
        <w:t xml:space="preserve">To strengthen our strategic position and profile as a leading provider of accommodation and support to refuges and destitute asylum seekers. </w:t>
      </w:r>
    </w:p>
    <w:p w14:paraId="0AA732BD" w14:textId="77777777" w:rsidR="00857DFE" w:rsidRDefault="00857DFE">
      <w:pPr>
        <w:rPr>
          <w:color w:val="000000" w:themeColor="text1"/>
          <w:sz w:val="6"/>
        </w:rPr>
      </w:pPr>
    </w:p>
    <w:p w14:paraId="0AA732BE" w14:textId="77777777" w:rsidR="00857DFE" w:rsidRDefault="00644537">
      <w:pPr>
        <w:rPr>
          <w:color w:val="000000" w:themeColor="text1"/>
          <w:sz w:val="24"/>
          <w:szCs w:val="24"/>
        </w:rPr>
      </w:pPr>
      <w:r>
        <w:rPr>
          <w:color w:val="000000" w:themeColor="text1"/>
          <w:sz w:val="24"/>
          <w:szCs w:val="24"/>
        </w:rPr>
        <w:t xml:space="preserve">Underpinning this work Nottingham Arimathea Trust is also working to improve our infrastructure and long-term financial sustainability. </w:t>
      </w:r>
      <w:proofErr w:type="gramStart"/>
      <w:r>
        <w:rPr>
          <w:color w:val="000000" w:themeColor="text1"/>
          <w:sz w:val="24"/>
          <w:szCs w:val="24"/>
        </w:rPr>
        <w:t>In particular we</w:t>
      </w:r>
      <w:proofErr w:type="gramEnd"/>
      <w:r>
        <w:rPr>
          <w:color w:val="000000" w:themeColor="text1"/>
          <w:sz w:val="24"/>
          <w:szCs w:val="24"/>
        </w:rPr>
        <w:t xml:space="preserve"> are working to:</w:t>
      </w:r>
    </w:p>
    <w:p w14:paraId="0AA732BF" w14:textId="77777777" w:rsidR="00857DFE" w:rsidRDefault="00857DFE">
      <w:pPr>
        <w:rPr>
          <w:color w:val="000000" w:themeColor="text1"/>
          <w:sz w:val="2"/>
          <w:szCs w:val="24"/>
        </w:rPr>
      </w:pPr>
    </w:p>
    <w:p w14:paraId="0AA732C0" w14:textId="77777777" w:rsidR="00857DFE" w:rsidRDefault="00644537">
      <w:pPr>
        <w:pStyle w:val="ListParagraph"/>
        <w:numPr>
          <w:ilvl w:val="0"/>
          <w:numId w:val="4"/>
        </w:numPr>
        <w:spacing w:line="300" w:lineRule="auto"/>
        <w:ind w:left="782" w:hanging="357"/>
        <w:rPr>
          <w:color w:val="000000" w:themeColor="text1"/>
          <w:sz w:val="24"/>
          <w:szCs w:val="22"/>
        </w:rPr>
      </w:pPr>
      <w:r>
        <w:rPr>
          <w:color w:val="000000" w:themeColor="text1"/>
          <w:sz w:val="24"/>
          <w:szCs w:val="22"/>
        </w:rPr>
        <w:t xml:space="preserve">To strengthen our business and financial model including a </w:t>
      </w:r>
      <w:proofErr w:type="gramStart"/>
      <w:r>
        <w:rPr>
          <w:color w:val="000000" w:themeColor="text1"/>
          <w:sz w:val="24"/>
          <w:szCs w:val="22"/>
        </w:rPr>
        <w:t>five year</w:t>
      </w:r>
      <w:proofErr w:type="gramEnd"/>
      <w:r>
        <w:rPr>
          <w:color w:val="000000" w:themeColor="text1"/>
          <w:sz w:val="24"/>
          <w:szCs w:val="22"/>
        </w:rPr>
        <w:t xml:space="preserve"> financial strategy and improvements to budgeting and financial monitoring.</w:t>
      </w:r>
    </w:p>
    <w:p w14:paraId="0AA732C1" w14:textId="77777777" w:rsidR="00857DFE" w:rsidRDefault="00857DFE">
      <w:pPr>
        <w:pStyle w:val="ListParagraph"/>
        <w:spacing w:line="300" w:lineRule="auto"/>
        <w:ind w:left="782"/>
        <w:rPr>
          <w:color w:val="000000" w:themeColor="text1"/>
          <w:sz w:val="12"/>
          <w:szCs w:val="22"/>
        </w:rPr>
      </w:pPr>
    </w:p>
    <w:p w14:paraId="0AA732C2" w14:textId="77777777" w:rsidR="00857DFE" w:rsidRDefault="00644537">
      <w:pPr>
        <w:pStyle w:val="ListParagraph"/>
        <w:numPr>
          <w:ilvl w:val="0"/>
          <w:numId w:val="4"/>
        </w:numPr>
        <w:spacing w:line="300" w:lineRule="auto"/>
        <w:ind w:left="782" w:hanging="357"/>
        <w:rPr>
          <w:color w:val="000000" w:themeColor="text1"/>
          <w:sz w:val="24"/>
          <w:szCs w:val="22"/>
        </w:rPr>
      </w:pPr>
      <w:r>
        <w:rPr>
          <w:color w:val="000000" w:themeColor="text1"/>
          <w:sz w:val="24"/>
          <w:szCs w:val="22"/>
        </w:rPr>
        <w:t>To develop our organisational infrastructure, including leadership and staff capacity to take account of projected growth.</w:t>
      </w:r>
    </w:p>
    <w:p w14:paraId="0AA732C3" w14:textId="77777777" w:rsidR="00857DFE" w:rsidRDefault="00857DFE">
      <w:pPr>
        <w:pStyle w:val="ListParagraph"/>
        <w:spacing w:line="300" w:lineRule="auto"/>
        <w:ind w:left="782"/>
        <w:rPr>
          <w:color w:val="000000" w:themeColor="text1"/>
          <w:sz w:val="12"/>
          <w:szCs w:val="22"/>
        </w:rPr>
      </w:pPr>
    </w:p>
    <w:p w14:paraId="0AA732C4" w14:textId="77777777" w:rsidR="00857DFE" w:rsidRDefault="00644537">
      <w:pPr>
        <w:pStyle w:val="ListParagraph"/>
        <w:numPr>
          <w:ilvl w:val="0"/>
          <w:numId w:val="4"/>
        </w:numPr>
        <w:spacing w:line="300" w:lineRule="auto"/>
        <w:ind w:left="782" w:hanging="357"/>
        <w:rPr>
          <w:color w:val="000000" w:themeColor="text1"/>
          <w:sz w:val="24"/>
          <w:szCs w:val="22"/>
        </w:rPr>
      </w:pPr>
      <w:r>
        <w:rPr>
          <w:color w:val="000000" w:themeColor="text1"/>
          <w:sz w:val="24"/>
          <w:szCs w:val="22"/>
        </w:rPr>
        <w:t>To strengthen the governance of Nottingham Arimathea Trust including regular skill audits, training, and the recruitment and induction of new trustees.</w:t>
      </w:r>
    </w:p>
    <w:p w14:paraId="0AA732C5" w14:textId="77777777" w:rsidR="00857DFE" w:rsidRDefault="00857DFE">
      <w:pPr>
        <w:pStyle w:val="ListParagraph"/>
        <w:spacing w:line="300" w:lineRule="auto"/>
        <w:ind w:left="782"/>
        <w:rPr>
          <w:sz w:val="10"/>
          <w:szCs w:val="8"/>
        </w:rPr>
      </w:pPr>
    </w:p>
    <w:p w14:paraId="0AA732C6" w14:textId="77777777" w:rsidR="00857DFE" w:rsidRDefault="00857DFE">
      <w:pPr>
        <w:pStyle w:val="ListParagraph"/>
        <w:spacing w:line="300" w:lineRule="auto"/>
        <w:ind w:left="782"/>
        <w:rPr>
          <w:sz w:val="10"/>
          <w:szCs w:val="8"/>
        </w:rPr>
      </w:pPr>
    </w:p>
    <w:p w14:paraId="0AA732C7" w14:textId="77777777" w:rsidR="00857DFE" w:rsidRDefault="00857DFE">
      <w:pPr>
        <w:pStyle w:val="ListParagraph"/>
        <w:spacing w:line="300" w:lineRule="auto"/>
        <w:ind w:left="782"/>
        <w:rPr>
          <w:sz w:val="10"/>
          <w:szCs w:val="8"/>
        </w:rPr>
      </w:pPr>
    </w:p>
    <w:p w14:paraId="0AA732C8" w14:textId="77777777" w:rsidR="00857DFE" w:rsidRDefault="00857DFE">
      <w:pPr>
        <w:pStyle w:val="ListParagraph"/>
        <w:spacing w:line="300" w:lineRule="auto"/>
        <w:ind w:left="782"/>
        <w:rPr>
          <w:sz w:val="10"/>
          <w:szCs w:val="8"/>
        </w:rPr>
      </w:pPr>
    </w:p>
    <w:p w14:paraId="0AA732C9" w14:textId="77777777" w:rsidR="00857DFE" w:rsidRDefault="00857DFE">
      <w:pPr>
        <w:pStyle w:val="ListParagraph"/>
        <w:spacing w:line="300" w:lineRule="auto"/>
        <w:ind w:left="782"/>
        <w:rPr>
          <w:sz w:val="10"/>
          <w:szCs w:val="8"/>
        </w:rPr>
      </w:pPr>
    </w:p>
    <w:p w14:paraId="0AA732CA" w14:textId="77777777" w:rsidR="00857DFE" w:rsidRDefault="00644537">
      <w:pPr>
        <w:pStyle w:val="Heading1"/>
        <w:rPr>
          <w:lang w:val="en-US" w:eastAsia="en-GB"/>
        </w:rPr>
      </w:pPr>
      <w:r>
        <w:rPr>
          <w:lang w:val="en-US" w:eastAsia="en-GB"/>
        </w:rPr>
        <w:lastRenderedPageBreak/>
        <w:t>Role of the Trustee</w:t>
      </w:r>
    </w:p>
    <w:p w14:paraId="0AA732CB" w14:textId="77777777" w:rsidR="00857DFE" w:rsidRDefault="00644537" w:rsidP="008041A9">
      <w:pPr>
        <w:ind w:right="-472"/>
        <w:jc w:val="both"/>
        <w:rPr>
          <w:color w:val="1A1A1A"/>
          <w:sz w:val="24"/>
          <w:szCs w:val="24"/>
          <w:lang w:eastAsia="en-GB"/>
        </w:rPr>
      </w:pPr>
      <w:r>
        <w:rPr>
          <w:color w:val="1A1A1A"/>
          <w:sz w:val="24"/>
          <w:szCs w:val="24"/>
          <w:lang w:eastAsia="en-GB"/>
        </w:rPr>
        <w:t>A charity is best placed to achieve its ambitions and aims if it has effective governance and the right leadership structures. Good governance enables and supports a charity’s compliance with relevant legislation and regulation. It also promotes attitudes and a culture where everything works towards fulfilling the charity’s vision.</w:t>
      </w:r>
    </w:p>
    <w:p w14:paraId="0AA732CC" w14:textId="77777777" w:rsidR="00857DFE" w:rsidRDefault="00644537" w:rsidP="008041A9">
      <w:pPr>
        <w:pStyle w:val="BodyText"/>
        <w:tabs>
          <w:tab w:val="clear" w:pos="567"/>
          <w:tab w:val="clear" w:pos="993"/>
        </w:tabs>
        <w:spacing w:after="120"/>
        <w:ind w:right="-330"/>
        <w:rPr>
          <w:rFonts w:ascii="Trebuchet MS" w:eastAsiaTheme="minorHAnsi" w:hAnsi="Trebuchet MS" w:cstheme="minorBidi"/>
          <w:sz w:val="24"/>
          <w:szCs w:val="24"/>
          <w:lang w:eastAsia="en-US"/>
        </w:rPr>
      </w:pPr>
      <w:r>
        <w:rPr>
          <w:rFonts w:ascii="Trebuchet MS" w:eastAsiaTheme="minorHAnsi" w:hAnsi="Trebuchet MS" w:cstheme="minorBidi"/>
          <w:sz w:val="24"/>
          <w:szCs w:val="24"/>
          <w:lang w:eastAsia="en-US"/>
        </w:rPr>
        <w:t>The Charity Governance Code highlights seven principles for good governance:</w:t>
      </w:r>
    </w:p>
    <w:p w14:paraId="0AA732CD" w14:textId="77777777" w:rsidR="00857DFE" w:rsidRDefault="00644537">
      <w:pPr>
        <w:pStyle w:val="BodyText"/>
        <w:numPr>
          <w:ilvl w:val="0"/>
          <w:numId w:val="2"/>
        </w:numPr>
        <w:tabs>
          <w:tab w:val="clear" w:pos="567"/>
          <w:tab w:val="left" w:pos="426"/>
        </w:tabs>
        <w:ind w:right="-330"/>
        <w:rPr>
          <w:rFonts w:ascii="Trebuchet MS" w:eastAsiaTheme="minorHAnsi" w:hAnsi="Trebuchet MS" w:cstheme="minorBidi"/>
          <w:sz w:val="24"/>
          <w:szCs w:val="24"/>
          <w:lang w:eastAsia="en-US"/>
        </w:rPr>
      </w:pPr>
      <w:r>
        <w:rPr>
          <w:rFonts w:ascii="Trebuchet MS" w:eastAsiaTheme="minorHAnsi" w:hAnsi="Trebuchet MS" w:cstheme="minorBidi"/>
          <w:i/>
          <w:sz w:val="24"/>
          <w:szCs w:val="24"/>
          <w:lang w:eastAsia="en-US"/>
        </w:rPr>
        <w:t xml:space="preserve">Organisational purpose - </w:t>
      </w:r>
      <w:r>
        <w:rPr>
          <w:rFonts w:ascii="Trebuchet MS" w:eastAsiaTheme="minorHAnsi" w:hAnsi="Trebuchet MS" w:cstheme="minorBidi"/>
          <w:sz w:val="24"/>
          <w:szCs w:val="24"/>
          <w:lang w:eastAsia="en-US"/>
        </w:rPr>
        <w:t>The board is clear about the charity’s aims and ensures that these are being delivered effectively and sustainably.</w:t>
      </w:r>
    </w:p>
    <w:p w14:paraId="0AA732CE" w14:textId="77777777" w:rsidR="00857DFE" w:rsidRDefault="00857DFE">
      <w:pPr>
        <w:pStyle w:val="BodyText"/>
        <w:ind w:right="-330"/>
        <w:rPr>
          <w:rFonts w:ascii="Trebuchet MS" w:eastAsiaTheme="minorHAnsi" w:hAnsi="Trebuchet MS" w:cstheme="minorBidi"/>
          <w:sz w:val="10"/>
          <w:szCs w:val="12"/>
          <w:lang w:eastAsia="en-US"/>
        </w:rPr>
      </w:pPr>
    </w:p>
    <w:p w14:paraId="0AA732CF" w14:textId="77777777" w:rsidR="00857DFE" w:rsidRDefault="00644537">
      <w:pPr>
        <w:pStyle w:val="BodyText"/>
        <w:numPr>
          <w:ilvl w:val="0"/>
          <w:numId w:val="2"/>
        </w:numPr>
        <w:tabs>
          <w:tab w:val="clear" w:pos="567"/>
          <w:tab w:val="left" w:pos="426"/>
        </w:tabs>
        <w:ind w:right="-330"/>
        <w:rPr>
          <w:rFonts w:ascii="Trebuchet MS" w:eastAsiaTheme="minorHAnsi" w:hAnsi="Trebuchet MS" w:cstheme="minorBidi"/>
          <w:sz w:val="24"/>
          <w:szCs w:val="24"/>
          <w:lang w:eastAsia="en-US"/>
        </w:rPr>
      </w:pPr>
      <w:r>
        <w:rPr>
          <w:rFonts w:ascii="Trebuchet MS" w:eastAsiaTheme="minorHAnsi" w:hAnsi="Trebuchet MS" w:cstheme="minorBidi"/>
          <w:i/>
          <w:sz w:val="24"/>
          <w:szCs w:val="24"/>
          <w:lang w:eastAsia="en-US"/>
        </w:rPr>
        <w:t>Leadership</w:t>
      </w:r>
      <w:r>
        <w:rPr>
          <w:rFonts w:ascii="Trebuchet MS" w:eastAsiaTheme="minorHAnsi" w:hAnsi="Trebuchet MS" w:cstheme="minorBidi"/>
          <w:sz w:val="24"/>
          <w:szCs w:val="24"/>
          <w:lang w:eastAsia="en-US"/>
        </w:rPr>
        <w:t xml:space="preserve"> - Every charity is led by an effective board that provides strategic leadership in line with the charity’s aims and values.</w:t>
      </w:r>
    </w:p>
    <w:p w14:paraId="0AA732D0" w14:textId="77777777" w:rsidR="00857DFE" w:rsidRDefault="00857DFE">
      <w:pPr>
        <w:pStyle w:val="BodyText"/>
        <w:ind w:right="-330"/>
        <w:rPr>
          <w:rFonts w:ascii="Trebuchet MS" w:eastAsiaTheme="minorHAnsi" w:hAnsi="Trebuchet MS" w:cstheme="minorBidi"/>
          <w:sz w:val="10"/>
          <w:szCs w:val="12"/>
          <w:lang w:eastAsia="en-US"/>
        </w:rPr>
      </w:pPr>
    </w:p>
    <w:p w14:paraId="0AA732D1" w14:textId="77777777" w:rsidR="00857DFE" w:rsidRDefault="00644537">
      <w:pPr>
        <w:pStyle w:val="BodyText"/>
        <w:numPr>
          <w:ilvl w:val="0"/>
          <w:numId w:val="2"/>
        </w:numPr>
        <w:tabs>
          <w:tab w:val="clear" w:pos="567"/>
          <w:tab w:val="left" w:pos="426"/>
        </w:tabs>
        <w:ind w:right="-330"/>
        <w:rPr>
          <w:rFonts w:ascii="Trebuchet MS" w:eastAsiaTheme="minorHAnsi" w:hAnsi="Trebuchet MS" w:cstheme="minorBidi"/>
          <w:sz w:val="24"/>
          <w:szCs w:val="24"/>
          <w:lang w:eastAsia="en-US"/>
        </w:rPr>
      </w:pPr>
      <w:r>
        <w:rPr>
          <w:rFonts w:ascii="Trebuchet MS" w:eastAsiaTheme="minorHAnsi" w:hAnsi="Trebuchet MS" w:cstheme="minorBidi"/>
          <w:i/>
          <w:sz w:val="24"/>
          <w:szCs w:val="24"/>
          <w:lang w:eastAsia="en-US"/>
        </w:rPr>
        <w:t xml:space="preserve">Integrity </w:t>
      </w:r>
      <w:r>
        <w:rPr>
          <w:rFonts w:ascii="Trebuchet MS" w:eastAsiaTheme="minorHAnsi" w:hAnsi="Trebuchet MS" w:cstheme="minorBidi"/>
          <w:sz w:val="24"/>
          <w:szCs w:val="24"/>
          <w:lang w:eastAsia="en-US"/>
        </w:rPr>
        <w:t>- The board acts with integrity, adopting values and creating a culture which help achieve the organisation’s charitable purposes. The board is aware of the importance of the public’s confidence and trust in charities, and trustees undertake their duties accordingly.</w:t>
      </w:r>
    </w:p>
    <w:p w14:paraId="0AA732D2" w14:textId="77777777" w:rsidR="00857DFE" w:rsidRDefault="00857DFE">
      <w:pPr>
        <w:pStyle w:val="BodyText"/>
        <w:ind w:right="-330"/>
        <w:rPr>
          <w:rFonts w:ascii="Trebuchet MS" w:eastAsiaTheme="minorHAnsi" w:hAnsi="Trebuchet MS" w:cstheme="minorBidi"/>
          <w:sz w:val="10"/>
          <w:szCs w:val="12"/>
          <w:lang w:eastAsia="en-US"/>
        </w:rPr>
      </w:pPr>
    </w:p>
    <w:p w14:paraId="0AA732D3" w14:textId="77777777" w:rsidR="00857DFE" w:rsidRDefault="00644537">
      <w:pPr>
        <w:pStyle w:val="BodyText"/>
        <w:numPr>
          <w:ilvl w:val="0"/>
          <w:numId w:val="2"/>
        </w:numPr>
        <w:tabs>
          <w:tab w:val="clear" w:pos="567"/>
          <w:tab w:val="left" w:pos="426"/>
        </w:tabs>
        <w:ind w:right="-330"/>
        <w:rPr>
          <w:rFonts w:ascii="Trebuchet MS" w:eastAsiaTheme="minorHAnsi" w:hAnsi="Trebuchet MS" w:cstheme="minorBidi"/>
          <w:sz w:val="24"/>
          <w:szCs w:val="24"/>
          <w:lang w:eastAsia="en-US"/>
        </w:rPr>
      </w:pPr>
      <w:r>
        <w:rPr>
          <w:rFonts w:ascii="Trebuchet MS" w:eastAsiaTheme="minorHAnsi" w:hAnsi="Trebuchet MS" w:cstheme="minorBidi"/>
          <w:i/>
          <w:sz w:val="24"/>
          <w:szCs w:val="24"/>
          <w:lang w:eastAsia="en-US"/>
        </w:rPr>
        <w:t xml:space="preserve">Decision-making, </w:t>
      </w:r>
      <w:proofErr w:type="gramStart"/>
      <w:r>
        <w:rPr>
          <w:rFonts w:ascii="Trebuchet MS" w:eastAsiaTheme="minorHAnsi" w:hAnsi="Trebuchet MS" w:cstheme="minorBidi"/>
          <w:i/>
          <w:sz w:val="24"/>
          <w:szCs w:val="24"/>
          <w:lang w:eastAsia="en-US"/>
        </w:rPr>
        <w:t>risk</w:t>
      </w:r>
      <w:proofErr w:type="gramEnd"/>
      <w:r>
        <w:rPr>
          <w:rFonts w:ascii="Trebuchet MS" w:eastAsiaTheme="minorHAnsi" w:hAnsi="Trebuchet MS" w:cstheme="minorBidi"/>
          <w:i/>
          <w:sz w:val="24"/>
          <w:szCs w:val="24"/>
          <w:lang w:eastAsia="en-US"/>
        </w:rPr>
        <w:t xml:space="preserve"> and control</w:t>
      </w:r>
      <w:r>
        <w:rPr>
          <w:rFonts w:ascii="Trebuchet MS" w:eastAsiaTheme="minorHAnsi" w:hAnsi="Trebuchet MS" w:cstheme="minorBidi"/>
          <w:sz w:val="24"/>
          <w:szCs w:val="24"/>
          <w:lang w:eastAsia="en-US"/>
        </w:rPr>
        <w:t xml:space="preserve"> - The board makes sure that its decision-making processes are informed, rigorous and timely and that effective delegation, control and risk assessment and management systems are set up and monitored.</w:t>
      </w:r>
    </w:p>
    <w:p w14:paraId="0AA732D4" w14:textId="77777777" w:rsidR="00857DFE" w:rsidRDefault="00857DFE">
      <w:pPr>
        <w:pStyle w:val="BodyText"/>
        <w:ind w:right="-330"/>
        <w:rPr>
          <w:rFonts w:ascii="Trebuchet MS" w:eastAsiaTheme="minorHAnsi" w:hAnsi="Trebuchet MS" w:cstheme="minorBidi"/>
          <w:sz w:val="10"/>
          <w:szCs w:val="12"/>
          <w:lang w:eastAsia="en-US"/>
        </w:rPr>
      </w:pPr>
    </w:p>
    <w:p w14:paraId="0AA732D5" w14:textId="77777777" w:rsidR="00857DFE" w:rsidRDefault="00644537">
      <w:pPr>
        <w:pStyle w:val="BodyText"/>
        <w:numPr>
          <w:ilvl w:val="0"/>
          <w:numId w:val="2"/>
        </w:numPr>
        <w:tabs>
          <w:tab w:val="clear" w:pos="567"/>
          <w:tab w:val="left" w:pos="426"/>
        </w:tabs>
        <w:ind w:right="-330"/>
        <w:rPr>
          <w:rFonts w:ascii="Trebuchet MS" w:eastAsiaTheme="minorHAnsi" w:hAnsi="Trebuchet MS" w:cstheme="minorBidi"/>
          <w:sz w:val="24"/>
          <w:szCs w:val="24"/>
          <w:lang w:eastAsia="en-US"/>
        </w:rPr>
      </w:pPr>
      <w:r>
        <w:rPr>
          <w:rFonts w:ascii="Trebuchet MS" w:eastAsiaTheme="minorHAnsi" w:hAnsi="Trebuchet MS" w:cstheme="minorBidi"/>
          <w:i/>
          <w:sz w:val="24"/>
          <w:szCs w:val="24"/>
          <w:lang w:eastAsia="en-US"/>
        </w:rPr>
        <w:t>Board effective</w:t>
      </w:r>
      <w:r>
        <w:rPr>
          <w:rFonts w:ascii="Trebuchet MS" w:eastAsiaTheme="minorHAnsi" w:hAnsi="Trebuchet MS" w:cstheme="minorBidi"/>
          <w:sz w:val="24"/>
          <w:szCs w:val="24"/>
          <w:lang w:eastAsia="en-US"/>
        </w:rPr>
        <w:t xml:space="preserve">ness - The board works as an effective team, using the appropriate balance of skills, experience, </w:t>
      </w:r>
      <w:proofErr w:type="gramStart"/>
      <w:r>
        <w:rPr>
          <w:rFonts w:ascii="Trebuchet MS" w:eastAsiaTheme="minorHAnsi" w:hAnsi="Trebuchet MS" w:cstheme="minorBidi"/>
          <w:sz w:val="24"/>
          <w:szCs w:val="24"/>
          <w:lang w:eastAsia="en-US"/>
        </w:rPr>
        <w:t>backgrounds</w:t>
      </w:r>
      <w:proofErr w:type="gramEnd"/>
      <w:r>
        <w:rPr>
          <w:rFonts w:ascii="Trebuchet MS" w:eastAsiaTheme="minorHAnsi" w:hAnsi="Trebuchet MS" w:cstheme="minorBidi"/>
          <w:sz w:val="24"/>
          <w:szCs w:val="24"/>
          <w:lang w:eastAsia="en-US"/>
        </w:rPr>
        <w:t xml:space="preserve"> and knowledge to make informed decisions.</w:t>
      </w:r>
    </w:p>
    <w:p w14:paraId="0AA732D6" w14:textId="77777777" w:rsidR="00857DFE" w:rsidRDefault="00857DFE">
      <w:pPr>
        <w:pStyle w:val="BodyText"/>
        <w:ind w:right="-330"/>
        <w:rPr>
          <w:rFonts w:ascii="Trebuchet MS" w:eastAsiaTheme="minorHAnsi" w:hAnsi="Trebuchet MS" w:cstheme="minorBidi"/>
          <w:sz w:val="10"/>
          <w:szCs w:val="12"/>
          <w:lang w:eastAsia="en-US"/>
        </w:rPr>
      </w:pPr>
    </w:p>
    <w:p w14:paraId="0AA732D7" w14:textId="77777777" w:rsidR="00857DFE" w:rsidRDefault="00644537">
      <w:pPr>
        <w:pStyle w:val="BodyText"/>
        <w:numPr>
          <w:ilvl w:val="0"/>
          <w:numId w:val="2"/>
        </w:numPr>
        <w:tabs>
          <w:tab w:val="clear" w:pos="567"/>
          <w:tab w:val="left" w:pos="426"/>
        </w:tabs>
        <w:ind w:right="-330"/>
        <w:rPr>
          <w:rFonts w:ascii="Trebuchet MS" w:eastAsiaTheme="minorHAnsi" w:hAnsi="Trebuchet MS" w:cstheme="minorBidi"/>
          <w:sz w:val="24"/>
          <w:szCs w:val="24"/>
          <w:lang w:eastAsia="en-US"/>
        </w:rPr>
      </w:pPr>
      <w:r>
        <w:rPr>
          <w:rFonts w:ascii="Trebuchet MS" w:eastAsiaTheme="minorHAnsi" w:hAnsi="Trebuchet MS" w:cstheme="minorBidi"/>
          <w:i/>
          <w:sz w:val="24"/>
          <w:szCs w:val="24"/>
          <w:lang w:eastAsia="en-US"/>
        </w:rPr>
        <w:t>Diversity</w:t>
      </w:r>
      <w:r>
        <w:rPr>
          <w:rFonts w:ascii="Trebuchet MS" w:eastAsiaTheme="minorHAnsi" w:hAnsi="Trebuchet MS" w:cstheme="minorBidi"/>
          <w:sz w:val="24"/>
          <w:szCs w:val="24"/>
          <w:lang w:eastAsia="en-US"/>
        </w:rPr>
        <w:t xml:space="preserve"> - The board’s approach to diversity supports its effectiveness, </w:t>
      </w:r>
      <w:proofErr w:type="gramStart"/>
      <w:r>
        <w:rPr>
          <w:rFonts w:ascii="Trebuchet MS" w:eastAsiaTheme="minorHAnsi" w:hAnsi="Trebuchet MS" w:cstheme="minorBidi"/>
          <w:sz w:val="24"/>
          <w:szCs w:val="24"/>
          <w:lang w:eastAsia="en-US"/>
        </w:rPr>
        <w:t>leadership</w:t>
      </w:r>
      <w:proofErr w:type="gramEnd"/>
      <w:r>
        <w:rPr>
          <w:rFonts w:ascii="Trebuchet MS" w:eastAsiaTheme="minorHAnsi" w:hAnsi="Trebuchet MS" w:cstheme="minorBidi"/>
          <w:sz w:val="24"/>
          <w:szCs w:val="24"/>
          <w:lang w:eastAsia="en-US"/>
        </w:rPr>
        <w:t xml:space="preserve"> and decision-making.</w:t>
      </w:r>
    </w:p>
    <w:p w14:paraId="0AA732D8" w14:textId="77777777" w:rsidR="00857DFE" w:rsidRDefault="00857DFE">
      <w:pPr>
        <w:pStyle w:val="BodyText"/>
        <w:ind w:right="-330"/>
        <w:rPr>
          <w:rFonts w:ascii="Trebuchet MS" w:eastAsiaTheme="minorHAnsi" w:hAnsi="Trebuchet MS" w:cstheme="minorBidi"/>
          <w:sz w:val="10"/>
          <w:szCs w:val="12"/>
          <w:lang w:eastAsia="en-US"/>
        </w:rPr>
      </w:pPr>
    </w:p>
    <w:p w14:paraId="0AA732D9" w14:textId="77777777" w:rsidR="00857DFE" w:rsidRDefault="00644537">
      <w:pPr>
        <w:pStyle w:val="BodyText"/>
        <w:numPr>
          <w:ilvl w:val="0"/>
          <w:numId w:val="2"/>
        </w:numPr>
        <w:tabs>
          <w:tab w:val="clear" w:pos="567"/>
          <w:tab w:val="left" w:pos="426"/>
        </w:tabs>
        <w:ind w:right="-330"/>
        <w:rPr>
          <w:rFonts w:ascii="Trebuchet MS" w:eastAsiaTheme="minorHAnsi" w:hAnsi="Trebuchet MS" w:cstheme="minorBidi"/>
          <w:sz w:val="24"/>
          <w:szCs w:val="24"/>
          <w:lang w:eastAsia="en-US"/>
        </w:rPr>
      </w:pPr>
      <w:r>
        <w:rPr>
          <w:rFonts w:ascii="Trebuchet MS" w:eastAsiaTheme="minorHAnsi" w:hAnsi="Trebuchet MS" w:cstheme="minorBidi"/>
          <w:i/>
          <w:sz w:val="24"/>
          <w:szCs w:val="24"/>
          <w:lang w:eastAsia="en-US"/>
        </w:rPr>
        <w:t>Openness and accountability</w:t>
      </w:r>
      <w:r>
        <w:rPr>
          <w:rFonts w:ascii="Trebuchet MS" w:eastAsiaTheme="minorHAnsi" w:hAnsi="Trebuchet MS" w:cstheme="minorBidi"/>
          <w:sz w:val="24"/>
          <w:szCs w:val="24"/>
          <w:lang w:eastAsia="en-US"/>
        </w:rPr>
        <w:t xml:space="preserve"> - The board leads the organisation in being transparent and accountable. The charity is open in its work, unless there is good reason for it not to be.</w:t>
      </w:r>
    </w:p>
    <w:p w14:paraId="0AA732DA" w14:textId="77777777" w:rsidR="00857DFE" w:rsidRDefault="00857DFE">
      <w:pPr>
        <w:pStyle w:val="ListParagraph"/>
        <w:spacing w:after="0"/>
        <w:ind w:right="-330"/>
        <w:rPr>
          <w:rFonts w:eastAsiaTheme="minorHAnsi" w:cstheme="minorBidi"/>
          <w:sz w:val="14"/>
          <w:szCs w:val="24"/>
        </w:rPr>
      </w:pPr>
    </w:p>
    <w:p w14:paraId="0AA732DB" w14:textId="77777777" w:rsidR="00857DFE" w:rsidRDefault="00644537">
      <w:pPr>
        <w:pStyle w:val="BodyText"/>
        <w:tabs>
          <w:tab w:val="clear" w:pos="567"/>
          <w:tab w:val="clear" w:pos="993"/>
        </w:tabs>
        <w:spacing w:after="120"/>
        <w:ind w:right="-330"/>
        <w:jc w:val="left"/>
        <w:rPr>
          <w:rFonts w:ascii="Trebuchet MS" w:eastAsiaTheme="minorHAnsi" w:hAnsi="Trebuchet MS" w:cstheme="minorBidi"/>
          <w:sz w:val="24"/>
          <w:szCs w:val="24"/>
          <w:lang w:eastAsia="en-US"/>
        </w:rPr>
      </w:pPr>
      <w:r>
        <w:rPr>
          <w:rFonts w:ascii="Trebuchet MS" w:eastAsiaTheme="minorHAnsi" w:hAnsi="Trebuchet MS" w:cstheme="minorBidi"/>
          <w:sz w:val="24"/>
          <w:szCs w:val="24"/>
          <w:lang w:eastAsia="en-US"/>
        </w:rPr>
        <w:t>More details on the trustee role can be found in the Role Description</w:t>
      </w:r>
      <w:r>
        <w:rPr>
          <w:rFonts w:ascii="Trebuchet MS" w:eastAsiaTheme="minorHAnsi" w:hAnsi="Trebuchet MS" w:cstheme="minorBidi"/>
          <w:i/>
          <w:sz w:val="24"/>
          <w:szCs w:val="24"/>
          <w:lang w:eastAsia="en-US"/>
        </w:rPr>
        <w:t xml:space="preserve"> </w:t>
      </w:r>
      <w:r>
        <w:rPr>
          <w:rFonts w:ascii="Trebuchet MS" w:eastAsiaTheme="minorHAnsi" w:hAnsi="Trebuchet MS" w:cstheme="minorBidi"/>
          <w:sz w:val="24"/>
          <w:szCs w:val="24"/>
          <w:lang w:eastAsia="en-US"/>
        </w:rPr>
        <w:t>and Person Specification document</w:t>
      </w:r>
      <w:r>
        <w:rPr>
          <w:rFonts w:ascii="Trebuchet MS" w:eastAsiaTheme="minorHAnsi" w:hAnsi="Trebuchet MS" w:cstheme="minorBidi"/>
          <w:i/>
          <w:sz w:val="24"/>
          <w:szCs w:val="24"/>
          <w:lang w:eastAsia="en-US"/>
        </w:rPr>
        <w:t>.</w:t>
      </w:r>
    </w:p>
    <w:p w14:paraId="0AA732DC" w14:textId="77777777" w:rsidR="00857DFE" w:rsidRDefault="00644537">
      <w:pPr>
        <w:pStyle w:val="Heading1"/>
        <w:ind w:right="-330"/>
      </w:pPr>
      <w:r>
        <w:t>Recruitment Process</w:t>
      </w:r>
    </w:p>
    <w:p w14:paraId="0AA732DD" w14:textId="45F985DA" w:rsidR="00857DFE" w:rsidRDefault="00644537">
      <w:pPr>
        <w:ind w:right="-755"/>
        <w:rPr>
          <w:sz w:val="24"/>
          <w:szCs w:val="24"/>
        </w:rPr>
      </w:pPr>
      <w:r w:rsidRPr="1A29475C">
        <w:rPr>
          <w:sz w:val="24"/>
          <w:szCs w:val="24"/>
        </w:rPr>
        <w:t xml:space="preserve">If you are interested in joining the board please send your expression of interest to </w:t>
      </w:r>
      <w:r w:rsidR="5AC8216A" w:rsidRPr="1A29475C">
        <w:rPr>
          <w:color w:val="000000" w:themeColor="text1"/>
          <w:sz w:val="24"/>
          <w:szCs w:val="24"/>
        </w:rPr>
        <w:t>Andrew Wilson</w:t>
      </w:r>
      <w:r w:rsidRPr="1A29475C">
        <w:rPr>
          <w:color w:val="000000" w:themeColor="text1"/>
          <w:sz w:val="24"/>
          <w:szCs w:val="24"/>
        </w:rPr>
        <w:t>,</w:t>
      </w:r>
      <w:r w:rsidRPr="1A29475C">
        <w:rPr>
          <w:sz w:val="24"/>
          <w:szCs w:val="24"/>
        </w:rPr>
        <w:t xml:space="preserve"> Chair of Trustees at: </w:t>
      </w:r>
      <w:hyperlink r:id="rId20">
        <w:r w:rsidR="00DE048D" w:rsidRPr="1A29475C">
          <w:rPr>
            <w:rStyle w:val="Hyperlink"/>
            <w:rFonts w:cs="Arial"/>
            <w:sz w:val="24"/>
            <w:szCs w:val="24"/>
          </w:rPr>
          <w:t>chair@nottinghamarimathea.org.uk</w:t>
        </w:r>
      </w:hyperlink>
      <w:r w:rsidRPr="1A29475C">
        <w:rPr>
          <w:rStyle w:val="Hyperlink"/>
          <w:rFonts w:cs="Arial"/>
          <w:color w:val="000000" w:themeColor="text1"/>
          <w:sz w:val="24"/>
          <w:szCs w:val="24"/>
        </w:rPr>
        <w:t xml:space="preserve"> </w:t>
      </w:r>
      <w:r w:rsidRPr="1A29475C">
        <w:rPr>
          <w:color w:val="000000" w:themeColor="text1"/>
          <w:sz w:val="24"/>
          <w:szCs w:val="24"/>
        </w:rPr>
        <w:t xml:space="preserve"> </w:t>
      </w:r>
      <w:r w:rsidRPr="1A29475C">
        <w:rPr>
          <w:sz w:val="24"/>
          <w:szCs w:val="24"/>
        </w:rPr>
        <w:t>Please include:</w:t>
      </w:r>
    </w:p>
    <w:p w14:paraId="0AA732DE" w14:textId="77777777" w:rsidR="00857DFE" w:rsidRDefault="00644537">
      <w:pPr>
        <w:pStyle w:val="ListParagraph"/>
        <w:numPr>
          <w:ilvl w:val="0"/>
          <w:numId w:val="1"/>
        </w:numPr>
        <w:ind w:right="-330"/>
        <w:rPr>
          <w:sz w:val="24"/>
          <w:szCs w:val="24"/>
        </w:rPr>
      </w:pPr>
      <w:r>
        <w:rPr>
          <w:sz w:val="24"/>
          <w:szCs w:val="24"/>
        </w:rPr>
        <w:t>Full contact details</w:t>
      </w:r>
    </w:p>
    <w:p w14:paraId="0AA732DF" w14:textId="77777777" w:rsidR="00857DFE" w:rsidRDefault="00644537">
      <w:pPr>
        <w:pStyle w:val="ListParagraph"/>
        <w:numPr>
          <w:ilvl w:val="0"/>
          <w:numId w:val="1"/>
        </w:numPr>
        <w:ind w:right="-330"/>
        <w:rPr>
          <w:sz w:val="24"/>
          <w:szCs w:val="24"/>
        </w:rPr>
      </w:pPr>
      <w:r>
        <w:rPr>
          <w:sz w:val="24"/>
          <w:szCs w:val="24"/>
        </w:rPr>
        <w:t>Details of relevant experience/qualifications</w:t>
      </w:r>
    </w:p>
    <w:p w14:paraId="0AA732E0" w14:textId="77777777" w:rsidR="00857DFE" w:rsidRDefault="00644537">
      <w:pPr>
        <w:pStyle w:val="ListParagraph"/>
        <w:numPr>
          <w:ilvl w:val="0"/>
          <w:numId w:val="1"/>
        </w:numPr>
        <w:ind w:right="-330"/>
        <w:rPr>
          <w:sz w:val="24"/>
          <w:szCs w:val="24"/>
        </w:rPr>
      </w:pPr>
      <w:r>
        <w:rPr>
          <w:sz w:val="24"/>
          <w:szCs w:val="24"/>
        </w:rPr>
        <w:t>A brief outline of why you are interested in the role and what you feel you can bring to the organisation.</w:t>
      </w:r>
    </w:p>
    <w:p w14:paraId="0AA732E1" w14:textId="67C60324" w:rsidR="00857DFE" w:rsidRDefault="00644537" w:rsidP="008041A9">
      <w:pPr>
        <w:ind w:right="-330"/>
        <w:jc w:val="both"/>
        <w:rPr>
          <w:sz w:val="24"/>
          <w:szCs w:val="24"/>
        </w:rPr>
      </w:pPr>
      <w:r w:rsidRPr="1A29475C">
        <w:rPr>
          <w:sz w:val="24"/>
          <w:szCs w:val="24"/>
        </w:rPr>
        <w:t>Following shortlisting there will be an opportunity to visit Nottingham Arimathea Trust</w:t>
      </w:r>
      <w:r w:rsidRPr="1A29475C">
        <w:rPr>
          <w:i/>
          <w:iCs/>
          <w:sz w:val="24"/>
          <w:szCs w:val="24"/>
        </w:rPr>
        <w:t>,</w:t>
      </w:r>
      <w:r w:rsidRPr="1A29475C">
        <w:rPr>
          <w:sz w:val="24"/>
          <w:szCs w:val="24"/>
        </w:rPr>
        <w:t xml:space="preserve"> including a short interview</w:t>
      </w:r>
      <w:r w:rsidR="711C2CC5" w:rsidRPr="1A29475C">
        <w:rPr>
          <w:sz w:val="24"/>
          <w:szCs w:val="24"/>
        </w:rPr>
        <w:t>.</w:t>
      </w:r>
      <w:r w:rsidRPr="1A29475C">
        <w:rPr>
          <w:color w:val="000000" w:themeColor="text1"/>
          <w:sz w:val="24"/>
          <w:szCs w:val="24"/>
        </w:rPr>
        <w:t xml:space="preserve"> </w:t>
      </w:r>
      <w:r w:rsidRPr="1A29475C">
        <w:rPr>
          <w:sz w:val="24"/>
          <w:szCs w:val="24"/>
        </w:rPr>
        <w:t>Successful candidates will be invited to observe a board meeting and assuming both parties wish to continue, the role will then be formalised.</w:t>
      </w:r>
    </w:p>
    <w:sectPr w:rsidR="00857DFE">
      <w:headerReference w:type="default" r:id="rId21"/>
      <w:footerReference w:type="default" r:id="rId22"/>
      <w:pgSz w:w="11906" w:h="16838"/>
      <w:pgMar w:top="851" w:right="1440" w:bottom="993" w:left="1440"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80BC" w14:textId="77777777" w:rsidR="00AD1671" w:rsidRDefault="00AD1671">
      <w:pPr>
        <w:spacing w:after="0" w:line="240" w:lineRule="auto"/>
      </w:pPr>
      <w:r>
        <w:separator/>
      </w:r>
    </w:p>
  </w:endnote>
  <w:endnote w:type="continuationSeparator" w:id="0">
    <w:p w14:paraId="072BBC52" w14:textId="77777777" w:rsidR="00AD1671" w:rsidRDefault="00AD1671">
      <w:pPr>
        <w:spacing w:after="0" w:line="240" w:lineRule="auto"/>
      </w:pPr>
      <w:r>
        <w:continuationSeparator/>
      </w:r>
    </w:p>
  </w:endnote>
  <w:endnote w:type="continuationNotice" w:id="1">
    <w:p w14:paraId="59683587" w14:textId="77777777" w:rsidR="00AD1671" w:rsidRDefault="00AD1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uloCleanOne-Bold">
    <w:panose1 w:val="02010804020200000003"/>
    <w:charset w:val="00"/>
    <w:family w:val="modern"/>
    <w:notTrueType/>
    <w:pitch w:val="variable"/>
    <w:sig w:usb0="A000002F" w:usb1="1000004B" w:usb2="00000000" w:usb3="00000000" w:csb0="00000093" w:csb1="00000000"/>
  </w:font>
  <w:font w:name="Raleway Medium">
    <w:panose1 w:val="00000000000000000000"/>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32EA" w14:textId="77777777" w:rsidR="00857DFE" w:rsidRDefault="00644537">
    <w:pPr>
      <w:pStyle w:val="Footer"/>
      <w:pBdr>
        <w:top w:val="single" w:sz="4" w:space="1" w:color="000000"/>
      </w:pBdr>
      <w:jc w:val="center"/>
    </w:pPr>
    <w:r>
      <w:t xml:space="preserve">Page </w:t>
    </w:r>
    <w:r>
      <w:fldChar w:fldCharType="begin"/>
    </w:r>
    <w:r>
      <w:instrText>PAGE</w:instrText>
    </w:r>
    <w:r>
      <w:fldChar w:fldCharType="separate"/>
    </w:r>
    <w:r>
      <w:t>4</w:t>
    </w:r>
    <w:r>
      <w:fldChar w:fldCharType="end"/>
    </w:r>
    <w:r>
      <w:t xml:space="preserve"> of </w:t>
    </w:r>
    <w:r>
      <w:fldChar w:fldCharType="begin"/>
    </w:r>
    <w:r>
      <w:instrText>NUMPAGES</w:instrText>
    </w:r>
    <w:r>
      <w:fldChar w:fldCharType="separate"/>
    </w:r>
    <w:r>
      <w:t>5</w:t>
    </w:r>
    <w:r>
      <w:fldChar w:fldCharType="end"/>
    </w:r>
  </w:p>
  <w:p w14:paraId="0AA732EB" w14:textId="77777777" w:rsidR="00857DFE" w:rsidRDefault="00857D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3DD6" w14:textId="77777777" w:rsidR="00AD1671" w:rsidRDefault="00AD1671">
      <w:pPr>
        <w:spacing w:after="0" w:line="240" w:lineRule="auto"/>
      </w:pPr>
      <w:r>
        <w:separator/>
      </w:r>
    </w:p>
  </w:footnote>
  <w:footnote w:type="continuationSeparator" w:id="0">
    <w:p w14:paraId="4D673A18" w14:textId="77777777" w:rsidR="00AD1671" w:rsidRDefault="00AD1671">
      <w:pPr>
        <w:spacing w:after="0" w:line="240" w:lineRule="auto"/>
      </w:pPr>
      <w:r>
        <w:continuationSeparator/>
      </w:r>
    </w:p>
  </w:footnote>
  <w:footnote w:type="continuationNotice" w:id="1">
    <w:p w14:paraId="25E890F7" w14:textId="77777777" w:rsidR="00AD1671" w:rsidRDefault="00AD16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32E8" w14:textId="77777777" w:rsidR="00857DFE" w:rsidRDefault="00644537">
    <w:pPr>
      <w:pStyle w:val="Header"/>
    </w:pPr>
    <w:r>
      <w:tab/>
    </w:r>
    <w:r>
      <w:tab/>
    </w:r>
  </w:p>
  <w:p w14:paraId="0AA732E9" w14:textId="77777777" w:rsidR="00857DFE" w:rsidRDefault="00857D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2D58"/>
    <w:multiLevelType w:val="multilevel"/>
    <w:tmpl w:val="95EACD4C"/>
    <w:lvl w:ilvl="0">
      <w:start w:val="1"/>
      <w:numFmt w:val="bullet"/>
      <w:lvlText w:val=""/>
      <w:lvlJc w:val="left"/>
      <w:pPr>
        <w:ind w:left="788" w:hanging="360"/>
      </w:pPr>
      <w:rPr>
        <w:rFonts w:ascii="Symbol" w:hAnsi="Symbol" w:cs="Symbol" w:hint="default"/>
      </w:r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cs="Wingdings" w:hint="default"/>
      </w:rPr>
    </w:lvl>
    <w:lvl w:ilvl="3">
      <w:start w:val="1"/>
      <w:numFmt w:val="bullet"/>
      <w:lvlText w:val=""/>
      <w:lvlJc w:val="left"/>
      <w:pPr>
        <w:ind w:left="2948" w:hanging="360"/>
      </w:pPr>
      <w:rPr>
        <w:rFonts w:ascii="Symbol" w:hAnsi="Symbol" w:cs="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cs="Wingdings" w:hint="default"/>
      </w:rPr>
    </w:lvl>
    <w:lvl w:ilvl="6">
      <w:start w:val="1"/>
      <w:numFmt w:val="bullet"/>
      <w:lvlText w:val=""/>
      <w:lvlJc w:val="left"/>
      <w:pPr>
        <w:ind w:left="5108" w:hanging="360"/>
      </w:pPr>
      <w:rPr>
        <w:rFonts w:ascii="Symbol" w:hAnsi="Symbol" w:cs="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cs="Wingdings" w:hint="default"/>
      </w:rPr>
    </w:lvl>
  </w:abstractNum>
  <w:abstractNum w:abstractNumId="1" w15:restartNumberingAfterBreak="0">
    <w:nsid w:val="35C16B6F"/>
    <w:multiLevelType w:val="multilevel"/>
    <w:tmpl w:val="AE6CD4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74F70E1"/>
    <w:multiLevelType w:val="multilevel"/>
    <w:tmpl w:val="8A6E0176"/>
    <w:lvl w:ilvl="0">
      <w:start w:val="1"/>
      <w:numFmt w:val="bullet"/>
      <w:lvlText w:val=""/>
      <w:lvlJc w:val="left"/>
      <w:pPr>
        <w:ind w:left="788" w:hanging="360"/>
      </w:pPr>
      <w:rPr>
        <w:rFonts w:ascii="Symbol" w:hAnsi="Symbol" w:cs="Symbol" w:hint="default"/>
      </w:r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cs="Wingdings" w:hint="default"/>
      </w:rPr>
    </w:lvl>
    <w:lvl w:ilvl="3">
      <w:start w:val="1"/>
      <w:numFmt w:val="bullet"/>
      <w:lvlText w:val=""/>
      <w:lvlJc w:val="left"/>
      <w:pPr>
        <w:ind w:left="2948" w:hanging="360"/>
      </w:pPr>
      <w:rPr>
        <w:rFonts w:ascii="Symbol" w:hAnsi="Symbol" w:cs="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cs="Wingdings" w:hint="default"/>
      </w:rPr>
    </w:lvl>
    <w:lvl w:ilvl="6">
      <w:start w:val="1"/>
      <w:numFmt w:val="bullet"/>
      <w:lvlText w:val=""/>
      <w:lvlJc w:val="left"/>
      <w:pPr>
        <w:ind w:left="5108" w:hanging="360"/>
      </w:pPr>
      <w:rPr>
        <w:rFonts w:ascii="Symbol" w:hAnsi="Symbol" w:cs="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cs="Wingdings" w:hint="default"/>
      </w:rPr>
    </w:lvl>
  </w:abstractNum>
  <w:abstractNum w:abstractNumId="3" w15:restartNumberingAfterBreak="0">
    <w:nsid w:val="48F10B56"/>
    <w:multiLevelType w:val="multilevel"/>
    <w:tmpl w:val="1A8E33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B454B13"/>
    <w:multiLevelType w:val="multilevel"/>
    <w:tmpl w:val="CD2A41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89251048">
    <w:abstractNumId w:val="4"/>
  </w:num>
  <w:num w:numId="2" w16cid:durableId="2001275411">
    <w:abstractNumId w:val="3"/>
  </w:num>
  <w:num w:numId="3" w16cid:durableId="1047414917">
    <w:abstractNumId w:val="0"/>
  </w:num>
  <w:num w:numId="4" w16cid:durableId="1383797252">
    <w:abstractNumId w:val="2"/>
  </w:num>
  <w:num w:numId="5" w16cid:durableId="766577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FE"/>
    <w:rsid w:val="00070C35"/>
    <w:rsid w:val="000C1A00"/>
    <w:rsid w:val="001827B5"/>
    <w:rsid w:val="002D1F8C"/>
    <w:rsid w:val="003F3E56"/>
    <w:rsid w:val="00452774"/>
    <w:rsid w:val="00612EC7"/>
    <w:rsid w:val="00644537"/>
    <w:rsid w:val="00713CE8"/>
    <w:rsid w:val="008041A9"/>
    <w:rsid w:val="008350C9"/>
    <w:rsid w:val="00857DFE"/>
    <w:rsid w:val="008728ED"/>
    <w:rsid w:val="008C1496"/>
    <w:rsid w:val="008F351F"/>
    <w:rsid w:val="008F7523"/>
    <w:rsid w:val="00943B1F"/>
    <w:rsid w:val="00AD1671"/>
    <w:rsid w:val="00B70225"/>
    <w:rsid w:val="00B96331"/>
    <w:rsid w:val="00BC14FB"/>
    <w:rsid w:val="00C80C79"/>
    <w:rsid w:val="00CC2A84"/>
    <w:rsid w:val="00D152E9"/>
    <w:rsid w:val="00D50742"/>
    <w:rsid w:val="00DE048D"/>
    <w:rsid w:val="00E37D51"/>
    <w:rsid w:val="00E408D4"/>
    <w:rsid w:val="00E468FA"/>
    <w:rsid w:val="00EB007D"/>
    <w:rsid w:val="00F04143"/>
    <w:rsid w:val="00FB1845"/>
    <w:rsid w:val="0973AB2F"/>
    <w:rsid w:val="0981E449"/>
    <w:rsid w:val="0C29E0CC"/>
    <w:rsid w:val="1A29475C"/>
    <w:rsid w:val="23D81728"/>
    <w:rsid w:val="2A4758AC"/>
    <w:rsid w:val="2D3655EF"/>
    <w:rsid w:val="3E6FB7CE"/>
    <w:rsid w:val="3F5B8D3B"/>
    <w:rsid w:val="4A5F3E52"/>
    <w:rsid w:val="4CD0E2DA"/>
    <w:rsid w:val="51E81BFC"/>
    <w:rsid w:val="5228572D"/>
    <w:rsid w:val="5AC8216A"/>
    <w:rsid w:val="667CAE13"/>
    <w:rsid w:val="6B84F623"/>
    <w:rsid w:val="711C2CC5"/>
    <w:rsid w:val="7849802C"/>
    <w:rsid w:val="7DF5D6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3269"/>
  <w15:docId w15:val="{2C26747C-343E-40F9-B0BC-A7B51EA6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1A"/>
    <w:pPr>
      <w:spacing w:after="120" w:line="276" w:lineRule="auto"/>
    </w:pPr>
    <w:rPr>
      <w:rFonts w:ascii="Trebuchet MS" w:hAnsi="Trebuchet MS"/>
    </w:rPr>
  </w:style>
  <w:style w:type="paragraph" w:styleId="Heading1">
    <w:name w:val="heading 1"/>
    <w:basedOn w:val="Normal"/>
    <w:next w:val="Normal"/>
    <w:link w:val="Heading1Char"/>
    <w:uiPriority w:val="9"/>
    <w:qFormat/>
    <w:rsid w:val="00A60CDE"/>
    <w:pPr>
      <w:pBdr>
        <w:bottom w:val="single" w:sz="4" w:space="1" w:color="000000"/>
      </w:pBdr>
      <w:spacing w:before="360" w:after="0"/>
      <w:outlineLvl w:val="0"/>
    </w:pPr>
    <w:rPr>
      <w:b/>
      <w:caps/>
      <w:sz w:val="24"/>
    </w:rPr>
  </w:style>
  <w:style w:type="paragraph" w:styleId="Heading2">
    <w:name w:val="heading 2"/>
    <w:basedOn w:val="Normal"/>
    <w:next w:val="Normal"/>
    <w:link w:val="Heading2Char"/>
    <w:uiPriority w:val="9"/>
    <w:unhideWhenUsed/>
    <w:qFormat/>
    <w:rsid w:val="008E0A01"/>
    <w:pPr>
      <w:spacing w:before="240"/>
      <w:outlineLvl w:val="1"/>
    </w:pPr>
    <w:rPr>
      <w:b/>
    </w:rPr>
  </w:style>
  <w:style w:type="paragraph" w:styleId="Heading3">
    <w:name w:val="heading 3"/>
    <w:basedOn w:val="Normal"/>
    <w:next w:val="Normal"/>
    <w:link w:val="Heading3Char"/>
    <w:uiPriority w:val="9"/>
    <w:unhideWhenUsed/>
    <w:qFormat/>
    <w:rsid w:val="0032034C"/>
    <w:pPr>
      <w:spacing w:before="120"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C1004"/>
    <w:rPr>
      <w:rFonts w:ascii="Tahoma" w:hAnsi="Tahoma" w:cs="Tahoma"/>
      <w:sz w:val="16"/>
      <w:szCs w:val="16"/>
    </w:rPr>
  </w:style>
  <w:style w:type="character" w:customStyle="1" w:styleId="HeaderChar">
    <w:name w:val="Header Char"/>
    <w:basedOn w:val="DefaultParagraphFont"/>
    <w:link w:val="Header"/>
    <w:uiPriority w:val="99"/>
    <w:qFormat/>
    <w:rsid w:val="004C1004"/>
  </w:style>
  <w:style w:type="character" w:customStyle="1" w:styleId="FooterChar">
    <w:name w:val="Footer Char"/>
    <w:basedOn w:val="DefaultParagraphFont"/>
    <w:link w:val="Footer"/>
    <w:uiPriority w:val="99"/>
    <w:qFormat/>
    <w:rsid w:val="004C1004"/>
  </w:style>
  <w:style w:type="character" w:customStyle="1" w:styleId="Heading1Char">
    <w:name w:val="Heading 1 Char"/>
    <w:basedOn w:val="DefaultParagraphFont"/>
    <w:link w:val="Heading1"/>
    <w:uiPriority w:val="9"/>
    <w:qFormat/>
    <w:rsid w:val="00A60CDE"/>
    <w:rPr>
      <w:rFonts w:ascii="Trebuchet MS" w:hAnsi="Trebuchet MS"/>
      <w:b/>
      <w:caps/>
      <w:sz w:val="24"/>
    </w:rPr>
  </w:style>
  <w:style w:type="character" w:customStyle="1" w:styleId="Heading2Char">
    <w:name w:val="Heading 2 Char"/>
    <w:basedOn w:val="DefaultParagraphFont"/>
    <w:link w:val="Heading2"/>
    <w:uiPriority w:val="9"/>
    <w:qFormat/>
    <w:rsid w:val="008E0A01"/>
    <w:rPr>
      <w:rFonts w:ascii="Trebuchet MS" w:hAnsi="Trebuchet MS"/>
      <w:b/>
      <w:sz w:val="20"/>
    </w:rPr>
  </w:style>
  <w:style w:type="character" w:customStyle="1" w:styleId="Heading3Char">
    <w:name w:val="Heading 3 Char"/>
    <w:basedOn w:val="DefaultParagraphFont"/>
    <w:link w:val="Heading3"/>
    <w:uiPriority w:val="9"/>
    <w:qFormat/>
    <w:rsid w:val="0032034C"/>
    <w:rPr>
      <w:i/>
    </w:rPr>
  </w:style>
  <w:style w:type="character" w:styleId="CommentReference">
    <w:name w:val="annotation reference"/>
    <w:basedOn w:val="DefaultParagraphFont"/>
    <w:uiPriority w:val="99"/>
    <w:semiHidden/>
    <w:unhideWhenUsed/>
    <w:qFormat/>
    <w:rsid w:val="00D00971"/>
    <w:rPr>
      <w:sz w:val="18"/>
      <w:szCs w:val="18"/>
    </w:rPr>
  </w:style>
  <w:style w:type="character" w:customStyle="1" w:styleId="CommentTextChar">
    <w:name w:val="Comment Text Char"/>
    <w:basedOn w:val="DefaultParagraphFont"/>
    <w:link w:val="CommentText"/>
    <w:uiPriority w:val="99"/>
    <w:semiHidden/>
    <w:qFormat/>
    <w:rsid w:val="00D00971"/>
    <w:rPr>
      <w:rFonts w:ascii="Trebuchet MS" w:hAnsi="Trebuchet MS"/>
      <w:sz w:val="24"/>
      <w:szCs w:val="24"/>
    </w:rPr>
  </w:style>
  <w:style w:type="character" w:customStyle="1" w:styleId="CommentSubjectChar">
    <w:name w:val="Comment Subject Char"/>
    <w:basedOn w:val="CommentTextChar"/>
    <w:link w:val="CommentSubject"/>
    <w:uiPriority w:val="99"/>
    <w:semiHidden/>
    <w:qFormat/>
    <w:rsid w:val="00D00971"/>
    <w:rPr>
      <w:rFonts w:ascii="Trebuchet MS" w:hAnsi="Trebuchet MS"/>
      <w:b/>
      <w:bCs/>
      <w:sz w:val="20"/>
      <w:szCs w:val="20"/>
    </w:rPr>
  </w:style>
  <w:style w:type="character" w:styleId="Emphasis">
    <w:name w:val="Emphasis"/>
    <w:basedOn w:val="DefaultParagraphFont"/>
    <w:uiPriority w:val="20"/>
    <w:qFormat/>
    <w:rsid w:val="00CD3814"/>
    <w:rPr>
      <w:i/>
      <w:iCs/>
    </w:rPr>
  </w:style>
  <w:style w:type="character" w:customStyle="1" w:styleId="QuoteChar">
    <w:name w:val="Quote Char"/>
    <w:basedOn w:val="DefaultParagraphFont"/>
    <w:link w:val="Quote"/>
    <w:uiPriority w:val="29"/>
    <w:qFormat/>
    <w:rsid w:val="00CD3814"/>
    <w:rPr>
      <w:rFonts w:ascii="Trebuchet MS" w:hAnsi="Trebuchet MS"/>
      <w:i/>
      <w:iCs/>
      <w:color w:val="404040" w:themeColor="text1" w:themeTint="BF"/>
      <w:sz w:val="20"/>
    </w:rPr>
  </w:style>
  <w:style w:type="character" w:customStyle="1" w:styleId="apple-converted-space">
    <w:name w:val="apple-converted-space"/>
    <w:basedOn w:val="DefaultParagraphFont"/>
    <w:qFormat/>
    <w:rsid w:val="004B5E93"/>
  </w:style>
  <w:style w:type="character" w:customStyle="1" w:styleId="il">
    <w:name w:val="il"/>
    <w:basedOn w:val="DefaultParagraphFont"/>
    <w:qFormat/>
    <w:rsid w:val="004B5E93"/>
  </w:style>
  <w:style w:type="character" w:customStyle="1" w:styleId="BodyTextChar">
    <w:name w:val="Body Text Char"/>
    <w:basedOn w:val="DefaultParagraphFont"/>
    <w:link w:val="BodyText"/>
    <w:semiHidden/>
    <w:qFormat/>
    <w:rsid w:val="001E73EC"/>
    <w:rPr>
      <w:rFonts w:ascii="Century Gothic" w:eastAsia="Times New Roman" w:hAnsi="Century Gothic" w:cs="Times New Roman"/>
      <w:sz w:val="20"/>
      <w:szCs w:val="20"/>
      <w:lang w:eastAsia="en-GB"/>
    </w:rPr>
  </w:style>
  <w:style w:type="character" w:styleId="Hyperlink">
    <w:name w:val="Hyperlink"/>
    <w:basedOn w:val="DefaultParagraphFont"/>
    <w:uiPriority w:val="99"/>
    <w:unhideWhenUsed/>
    <w:rsid w:val="001E73EC"/>
    <w:rPr>
      <w:color w:val="0000FF" w:themeColor="hyperlink"/>
      <w:u w:val="single"/>
    </w:rPr>
  </w:style>
  <w:style w:type="character" w:customStyle="1" w:styleId="normaltextrun">
    <w:name w:val="normaltextrun"/>
    <w:basedOn w:val="DefaultParagraphFont"/>
    <w:qFormat/>
    <w:rsid w:val="00D10EFB"/>
  </w:style>
  <w:style w:type="character" w:customStyle="1" w:styleId="eop">
    <w:name w:val="eop"/>
    <w:basedOn w:val="DefaultParagraphFont"/>
    <w:qFormat/>
    <w:rsid w:val="00D10EFB"/>
  </w:style>
  <w:style w:type="character" w:customStyle="1" w:styleId="UnresolvedMention1">
    <w:name w:val="Unresolved Mention1"/>
    <w:basedOn w:val="DefaultParagraphFont"/>
    <w:uiPriority w:val="99"/>
    <w:semiHidden/>
    <w:unhideWhenUsed/>
    <w:qFormat/>
    <w:rsid w:val="00BF5C62"/>
    <w:rPr>
      <w:color w:val="605E5C"/>
      <w:shd w:val="clear" w:color="auto" w:fill="E1DFDD"/>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link w:val="BodyTextChar"/>
    <w:semiHidden/>
    <w:rsid w:val="001E73EC"/>
    <w:pPr>
      <w:tabs>
        <w:tab w:val="left" w:pos="567"/>
        <w:tab w:val="left" w:pos="993"/>
      </w:tabs>
      <w:spacing w:after="0" w:line="240" w:lineRule="auto"/>
      <w:jc w:val="both"/>
    </w:pPr>
    <w:rPr>
      <w:rFonts w:ascii="Century Gothic" w:eastAsia="Times New Roman" w:hAnsi="Century Gothic" w:cs="Times New Roman"/>
      <w:szCs w:val="20"/>
      <w:lang w:eastAsia="en-GB"/>
    </w:rPr>
  </w:style>
  <w:style w:type="paragraph" w:styleId="List">
    <w:name w:val="List"/>
    <w:basedOn w:val="BodyText"/>
    <w:rPr>
      <w:rFonts w:cs="Arial"/>
    </w:rPr>
  </w:style>
  <w:style w:type="paragraph" w:styleId="Caption">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4C1004"/>
    <w:pPr>
      <w:spacing w:after="0"/>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C1004"/>
    <w:pPr>
      <w:tabs>
        <w:tab w:val="center" w:pos="4513"/>
        <w:tab w:val="right" w:pos="9026"/>
      </w:tabs>
      <w:spacing w:after="0"/>
    </w:pPr>
  </w:style>
  <w:style w:type="paragraph" w:styleId="Footer">
    <w:name w:val="footer"/>
    <w:basedOn w:val="Normal"/>
    <w:link w:val="FooterChar"/>
    <w:uiPriority w:val="99"/>
    <w:unhideWhenUsed/>
    <w:rsid w:val="004C1004"/>
    <w:pPr>
      <w:tabs>
        <w:tab w:val="center" w:pos="4513"/>
        <w:tab w:val="right" w:pos="9026"/>
      </w:tabs>
      <w:spacing w:after="0"/>
    </w:pPr>
  </w:style>
  <w:style w:type="paragraph" w:styleId="ListParagraph">
    <w:name w:val="List Paragraph"/>
    <w:basedOn w:val="Normal"/>
    <w:uiPriority w:val="34"/>
    <w:qFormat/>
    <w:rsid w:val="00E635CB"/>
    <w:pPr>
      <w:ind w:left="720"/>
      <w:contextualSpacing/>
    </w:pPr>
    <w:rPr>
      <w:rFonts w:eastAsia="Times New Roman" w:cs="Arial"/>
      <w:szCs w:val="20"/>
    </w:rPr>
  </w:style>
  <w:style w:type="paragraph" w:styleId="ListBullet">
    <w:name w:val="List Bullet"/>
    <w:basedOn w:val="Normal"/>
    <w:uiPriority w:val="99"/>
    <w:unhideWhenUsed/>
    <w:qFormat/>
    <w:rsid w:val="004419E1"/>
    <w:pPr>
      <w:contextualSpacing/>
    </w:pPr>
  </w:style>
  <w:style w:type="paragraph" w:styleId="CommentText">
    <w:name w:val="annotation text"/>
    <w:basedOn w:val="Normal"/>
    <w:link w:val="CommentTextChar"/>
    <w:uiPriority w:val="99"/>
    <w:semiHidden/>
    <w:unhideWhenUsed/>
    <w:qFormat/>
    <w:rsid w:val="00D00971"/>
    <w:rPr>
      <w:sz w:val="24"/>
      <w:szCs w:val="24"/>
    </w:rPr>
  </w:style>
  <w:style w:type="paragraph" w:styleId="CommentSubject">
    <w:name w:val="annotation subject"/>
    <w:basedOn w:val="CommentText"/>
    <w:next w:val="CommentText"/>
    <w:link w:val="CommentSubjectChar"/>
    <w:uiPriority w:val="99"/>
    <w:semiHidden/>
    <w:unhideWhenUsed/>
    <w:qFormat/>
    <w:rsid w:val="00D00971"/>
    <w:rPr>
      <w:b/>
      <w:bCs/>
      <w:sz w:val="20"/>
      <w:szCs w:val="20"/>
    </w:rPr>
  </w:style>
  <w:style w:type="paragraph" w:styleId="Quote">
    <w:name w:val="Quote"/>
    <w:basedOn w:val="Normal"/>
    <w:next w:val="Normal"/>
    <w:link w:val="QuoteChar"/>
    <w:uiPriority w:val="29"/>
    <w:qFormat/>
    <w:rsid w:val="00CD3814"/>
    <w:pPr>
      <w:spacing w:before="200" w:after="160"/>
      <w:ind w:left="864" w:right="864"/>
      <w:jc w:val="center"/>
    </w:pPr>
    <w:rPr>
      <w:i/>
      <w:iCs/>
      <w:color w:val="404040" w:themeColor="text1" w:themeTint="BF"/>
    </w:rPr>
  </w:style>
  <w:style w:type="paragraph" w:customStyle="1" w:styleId="Default">
    <w:name w:val="Default"/>
    <w:qFormat/>
    <w:rsid w:val="00AA226C"/>
    <w:rPr>
      <w:rFonts w:ascii="Calibri" w:eastAsia="Calibri" w:hAnsi="Calibri" w:cs="Calibri"/>
      <w:color w:val="000000"/>
      <w:sz w:val="24"/>
      <w:szCs w:val="24"/>
    </w:rPr>
  </w:style>
  <w:style w:type="paragraph" w:styleId="NormalWeb">
    <w:name w:val="Normal (Web)"/>
    <w:basedOn w:val="Normal"/>
    <w:uiPriority w:val="99"/>
    <w:semiHidden/>
    <w:unhideWhenUsed/>
    <w:qFormat/>
    <w:rsid w:val="00C92718"/>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41C02"/>
    <w:rPr>
      <w:rFonts w:ascii="Calibri" w:eastAsiaTheme="minorEastAsia" w:hAnsi="Calibri" w:cs="Arial"/>
      <w:sz w:val="24"/>
      <w:szCs w:val="24"/>
    </w:rPr>
  </w:style>
  <w:style w:type="paragraph" w:customStyle="1" w:styleId="paragraph">
    <w:name w:val="paragraph"/>
    <w:basedOn w:val="Normal"/>
    <w:qFormat/>
    <w:rsid w:val="00D10EFB"/>
    <w:pPr>
      <w:spacing w:beforeAutospacing="1"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E0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chair@nottinghamarimathe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cf0f18-a5ad-4424-8374-cea584ecf1c7">
      <Terms xmlns="http://schemas.microsoft.com/office/infopath/2007/PartnerControls"/>
    </lcf76f155ced4ddcb4097134ff3c332f>
    <TaxCatchAll xmlns="aa16ff79-28d8-4ebc-982e-809da0fb28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77FEA5F1590B4BA54AAACD37921DD6" ma:contentTypeVersion="16" ma:contentTypeDescription="Create a new document." ma:contentTypeScope="" ma:versionID="00c2f66cd1577b31b1e84619ea8785b4">
  <xsd:schema xmlns:xsd="http://www.w3.org/2001/XMLSchema" xmlns:xs="http://www.w3.org/2001/XMLSchema" xmlns:p="http://schemas.microsoft.com/office/2006/metadata/properties" xmlns:ns2="1acf0f18-a5ad-4424-8374-cea584ecf1c7" xmlns:ns3="aa16ff79-28d8-4ebc-982e-809da0fb284d" targetNamespace="http://schemas.microsoft.com/office/2006/metadata/properties" ma:root="true" ma:fieldsID="17d525fc78271af2fd6c478ba410532a" ns2:_="" ns3:_="">
    <xsd:import namespace="1acf0f18-a5ad-4424-8374-cea584ecf1c7"/>
    <xsd:import namespace="aa16ff79-28d8-4ebc-982e-809da0fb2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f0f18-a5ad-4424-8374-cea584ecf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a5bed-cff2-4bfe-bea6-fb1a4e9435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16ff79-28d8-4ebc-982e-809da0fb28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ef7e91-41c6-4705-b5e6-a7b9abeb4f6e}" ma:internalName="TaxCatchAll" ma:showField="CatchAllData" ma:web="aa16ff79-28d8-4ebc-982e-809da0fb2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2E0DC-A4B1-4A86-84F3-CCA700EEAF32}">
  <ds:schemaRefs>
    <ds:schemaRef ds:uri="http://schemas.openxmlformats.org/officeDocument/2006/bibliography"/>
  </ds:schemaRefs>
</ds:datastoreItem>
</file>

<file path=customXml/itemProps2.xml><?xml version="1.0" encoding="utf-8"?>
<ds:datastoreItem xmlns:ds="http://schemas.openxmlformats.org/officeDocument/2006/customXml" ds:itemID="{E9871944-5A49-4D3B-9E9F-7E3D1774C6C2}">
  <ds:schemaRefs>
    <ds:schemaRef ds:uri="http://schemas.microsoft.com/office/2006/metadata/properties"/>
    <ds:schemaRef ds:uri="http://schemas.microsoft.com/office/infopath/2007/PartnerControls"/>
    <ds:schemaRef ds:uri="1acf0f18-a5ad-4424-8374-cea584ecf1c7"/>
    <ds:schemaRef ds:uri="aa16ff79-28d8-4ebc-982e-809da0fb284d"/>
  </ds:schemaRefs>
</ds:datastoreItem>
</file>

<file path=customXml/itemProps3.xml><?xml version="1.0" encoding="utf-8"?>
<ds:datastoreItem xmlns:ds="http://schemas.openxmlformats.org/officeDocument/2006/customXml" ds:itemID="{4A79BADF-3BFA-4CA3-961E-42402AB29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f0f18-a5ad-4424-8374-cea584ecf1c7"/>
    <ds:schemaRef ds:uri="aa16ff79-28d8-4ebc-982e-809da0fb2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383B2-D46A-4A3A-87C7-506D595B8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1179</Words>
  <Characters>6721</Characters>
  <Application>Microsoft Office Word</Application>
  <DocSecurity>0</DocSecurity>
  <Lines>56</Lines>
  <Paragraphs>15</Paragraphs>
  <ScaleCrop>false</ScaleCrop>
  <Company>Loughborough University</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dc:description/>
  <cp:lastModifiedBy>Grace Burch</cp:lastModifiedBy>
  <cp:revision>11</cp:revision>
  <cp:lastPrinted>2020-05-20T11:43:00Z</cp:lastPrinted>
  <dcterms:created xsi:type="dcterms:W3CDTF">2020-05-19T11:57:00Z</dcterms:created>
  <dcterms:modified xsi:type="dcterms:W3CDTF">2023-01-25T13:21:00Z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Loughborough University</vt:lpwstr>
  </property>
  <property fmtid="{D5CDD505-2E9C-101B-9397-08002B2CF9AE}" pid="4" name="ContentTypeId">
    <vt:lpwstr>0x010100F777FEA5F1590B4BA54AAACD37921DD6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ediaServiceImageTags">
    <vt:lpwstr/>
  </property>
</Properties>
</file>